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lang w:val="en-US" w:eastAsia="zh-CN"/>
        </w:rPr>
      </w:pPr>
      <w:bookmarkStart w:id="0" w:name="_GoBack"/>
      <w:r>
        <w:rPr>
          <w:rFonts w:hint="eastAsia" w:ascii="黑体" w:hAnsi="黑体" w:eastAsia="黑体"/>
          <w:sz w:val="32"/>
          <w:szCs w:val="32"/>
          <w:lang w:eastAsia="zh-CN"/>
        </w:rPr>
        <w:t>附</w:t>
      </w:r>
      <w:r>
        <w:rPr>
          <w:rFonts w:hint="eastAsia" w:ascii="黑体" w:hAnsi="黑体" w:eastAsia="黑体"/>
          <w:sz w:val="32"/>
          <w:szCs w:val="32"/>
        </w:rPr>
        <w:t>件</w:t>
      </w:r>
      <w:r>
        <w:rPr>
          <w:rFonts w:hint="eastAsia" w:ascii="黑体" w:hAnsi="黑体" w:eastAsia="黑体"/>
          <w:sz w:val="32"/>
          <w:szCs w:val="32"/>
          <w:lang w:val="en-US" w:eastAsia="zh-CN"/>
        </w:rPr>
        <w:t>2</w:t>
      </w:r>
    </w:p>
    <w:p>
      <w:pPr>
        <w:jc w:val="center"/>
        <w:outlineLvl w:val="0"/>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郑州商品交易所鲜苹果期货业务细则</w:t>
      </w:r>
    </w:p>
    <w:bookmarkEnd w:id="0"/>
    <w:p>
      <w:pPr>
        <w:spacing w:line="360" w:lineRule="auto"/>
        <w:ind w:firstLine="560" w:firstLineChars="200"/>
        <w:outlineLvl w:val="0"/>
        <w:rPr>
          <w:rFonts w:ascii="宋体" w:hAnsi="宋体" w:eastAsia="宋体" w:cs="Arial"/>
          <w:bCs/>
          <w:color w:val="000000"/>
          <w:kern w:val="0"/>
          <w:sz w:val="28"/>
          <w:szCs w:val="28"/>
        </w:rPr>
      </w:pPr>
      <w:r>
        <w:rPr>
          <w:rFonts w:hint="eastAsia" w:ascii="楷体" w:hAnsi="楷体" w:eastAsia="楷体" w:cs="Times New Roman"/>
          <w:sz w:val="28"/>
          <w:szCs w:val="28"/>
        </w:rPr>
        <w:t>（</w:t>
      </w:r>
      <w:r>
        <w:rPr>
          <w:rFonts w:hint="eastAsia" w:ascii="楷体" w:hAnsi="楷体" w:eastAsia="楷体"/>
          <w:sz w:val="28"/>
          <w:szCs w:val="28"/>
        </w:rPr>
        <w:t>2023年</w:t>
      </w:r>
      <w:r>
        <w:rPr>
          <w:rFonts w:hint="eastAsia" w:ascii="楷体" w:hAnsi="楷体" w:eastAsia="楷体"/>
          <w:sz w:val="28"/>
          <w:szCs w:val="28"/>
          <w:lang w:val="en-US" w:eastAsia="zh-CN"/>
        </w:rPr>
        <w:t>10</w:t>
      </w:r>
      <w:r>
        <w:rPr>
          <w:rFonts w:hint="eastAsia" w:ascii="楷体" w:hAnsi="楷体" w:eastAsia="楷体"/>
          <w:sz w:val="28"/>
          <w:szCs w:val="28"/>
        </w:rPr>
        <w:t>月</w:t>
      </w:r>
      <w:r>
        <w:rPr>
          <w:rFonts w:hint="eastAsia" w:ascii="楷体" w:hAnsi="楷体" w:eastAsia="楷体"/>
          <w:sz w:val="28"/>
          <w:szCs w:val="28"/>
          <w:lang w:val="en-US" w:eastAsia="zh-CN"/>
        </w:rPr>
        <w:t>20</w:t>
      </w:r>
      <w:r>
        <w:rPr>
          <w:rFonts w:hint="eastAsia" w:ascii="楷体" w:hAnsi="楷体" w:eastAsia="楷体"/>
          <w:sz w:val="28"/>
          <w:szCs w:val="28"/>
        </w:rPr>
        <w:t>日郑州商品交易所第八届理事会第</w:t>
      </w:r>
      <w:r>
        <w:rPr>
          <w:rFonts w:hint="eastAsia" w:ascii="楷体" w:hAnsi="楷体" w:eastAsia="楷体"/>
          <w:sz w:val="28"/>
          <w:szCs w:val="28"/>
          <w:lang w:eastAsia="zh-CN"/>
        </w:rPr>
        <w:t>七次</w:t>
      </w:r>
      <w:r>
        <w:rPr>
          <w:rFonts w:hint="eastAsia" w:ascii="楷体" w:hAnsi="楷体" w:eastAsia="楷体"/>
          <w:sz w:val="28"/>
          <w:szCs w:val="28"/>
        </w:rPr>
        <w:t>会议审议通过，适用于</w:t>
      </w:r>
      <w:r>
        <w:rPr>
          <w:rFonts w:hint="eastAsia" w:ascii="楷体" w:hAnsi="楷体" w:eastAsia="楷体"/>
          <w:sz w:val="28"/>
          <w:szCs w:val="28"/>
          <w:lang w:eastAsia="zh-CN"/>
        </w:rPr>
        <w:t>苹果</w:t>
      </w:r>
      <w:r>
        <w:rPr>
          <w:rFonts w:hint="eastAsia" w:ascii="楷体" w:hAnsi="楷体" w:eastAsia="楷体"/>
          <w:sz w:val="28"/>
          <w:szCs w:val="28"/>
        </w:rPr>
        <w:t>期货2</w:t>
      </w:r>
      <w:r>
        <w:rPr>
          <w:rFonts w:hint="eastAsia" w:ascii="楷体" w:hAnsi="楷体" w:eastAsia="楷体"/>
          <w:sz w:val="28"/>
          <w:szCs w:val="28"/>
          <w:lang w:val="en-US" w:eastAsia="zh-CN"/>
        </w:rPr>
        <w:t>411</w:t>
      </w:r>
      <w:r>
        <w:rPr>
          <w:rFonts w:hint="eastAsia" w:ascii="楷体" w:hAnsi="楷体" w:eastAsia="楷体"/>
          <w:sz w:val="28"/>
          <w:szCs w:val="28"/>
        </w:rPr>
        <w:t>及后续合约</w:t>
      </w:r>
      <w:r>
        <w:rPr>
          <w:rFonts w:hint="eastAsia" w:ascii="楷体" w:hAnsi="楷体" w:eastAsia="楷体"/>
          <w:sz w:val="28"/>
          <w:szCs w:val="28"/>
          <w:lang w:eastAsia="zh-CN"/>
        </w:rPr>
        <w:t>，</w:t>
      </w:r>
      <w:r>
        <w:rPr>
          <w:rFonts w:hint="eastAsia" w:ascii="楷体" w:hAnsi="楷体" w:eastAsia="楷体"/>
          <w:sz w:val="28"/>
          <w:szCs w:val="28"/>
        </w:rPr>
        <w:t>自2023年</w:t>
      </w:r>
      <w:r>
        <w:rPr>
          <w:rFonts w:hint="eastAsia" w:ascii="楷体" w:hAnsi="楷体" w:eastAsia="楷体"/>
          <w:sz w:val="28"/>
          <w:szCs w:val="28"/>
          <w:lang w:val="en-US" w:eastAsia="zh-CN"/>
        </w:rPr>
        <w:t>11</w:t>
      </w:r>
      <w:r>
        <w:rPr>
          <w:rFonts w:hint="eastAsia" w:ascii="楷体" w:hAnsi="楷体" w:eastAsia="楷体"/>
          <w:sz w:val="28"/>
          <w:szCs w:val="28"/>
        </w:rPr>
        <w:t>月</w:t>
      </w:r>
      <w:r>
        <w:rPr>
          <w:rFonts w:hint="eastAsia" w:ascii="楷体" w:hAnsi="楷体" w:eastAsia="楷体"/>
          <w:sz w:val="28"/>
          <w:szCs w:val="28"/>
          <w:lang w:val="en-US" w:eastAsia="zh-CN"/>
        </w:rPr>
        <w:t>14</w:t>
      </w:r>
      <w:r>
        <w:rPr>
          <w:rFonts w:hint="eastAsia" w:ascii="楷体" w:hAnsi="楷体" w:eastAsia="楷体"/>
          <w:sz w:val="28"/>
          <w:szCs w:val="28"/>
        </w:rPr>
        <w:t>日</w:t>
      </w:r>
      <w:r>
        <w:rPr>
          <w:rFonts w:hint="eastAsia" w:ascii="楷体" w:hAnsi="楷体" w:eastAsia="楷体"/>
          <w:sz w:val="28"/>
          <w:szCs w:val="28"/>
          <w:lang w:eastAsia="zh-CN"/>
        </w:rPr>
        <w:t>起</w:t>
      </w:r>
      <w:r>
        <w:rPr>
          <w:rFonts w:hint="eastAsia" w:ascii="楷体" w:hAnsi="楷体" w:eastAsia="楷体"/>
          <w:sz w:val="28"/>
          <w:szCs w:val="28"/>
        </w:rPr>
        <w:t>施行）</w:t>
      </w:r>
    </w:p>
    <w:p>
      <w:pPr>
        <w:pStyle w:val="13"/>
        <w:numPr>
          <w:ilvl w:val="0"/>
          <w:numId w:val="0"/>
        </w:numPr>
        <w:tabs>
          <w:tab w:val="left" w:pos="1620"/>
        </w:tabs>
        <w:autoSpaceDE w:val="0"/>
        <w:autoSpaceDN w:val="0"/>
        <w:ind w:left="0" w:firstLine="0" w:firstLineChars="0"/>
        <w:jc w:val="center"/>
        <w:rPr>
          <w:rFonts w:ascii="黑体" w:hAnsi="黑体" w:eastAsia="黑体"/>
          <w:color w:val="000000"/>
          <w:sz w:val="30"/>
          <w:szCs w:val="30"/>
        </w:rPr>
      </w:pPr>
      <w:r>
        <w:rPr>
          <w:rFonts w:hint="eastAsia" w:ascii="黑体" w:hAnsi="黑体" w:eastAsia="黑体" w:cs="宋体"/>
          <w:color w:val="000000"/>
          <w:kern w:val="0"/>
          <w:sz w:val="30"/>
          <w:szCs w:val="30"/>
          <w:lang w:eastAsia="zh-CN"/>
        </w:rPr>
        <w:t>第一章</w:t>
      </w:r>
      <w:r>
        <w:rPr>
          <w:rFonts w:hint="eastAsia" w:ascii="黑体" w:hAnsi="黑体" w:eastAsia="黑体" w:cs="宋体"/>
          <w:color w:val="000000"/>
          <w:kern w:val="0"/>
          <w:sz w:val="30"/>
          <w:szCs w:val="30"/>
          <w:lang w:val="en-US" w:eastAsia="zh-CN"/>
        </w:rPr>
        <w:t xml:space="preserve"> </w:t>
      </w:r>
      <w:r>
        <w:rPr>
          <w:rFonts w:hint="eastAsia" w:ascii="黑体" w:hAnsi="黑体" w:eastAsia="黑体" w:cs="宋体"/>
          <w:color w:val="000000"/>
          <w:kern w:val="0"/>
          <w:sz w:val="30"/>
          <w:szCs w:val="30"/>
        </w:rPr>
        <w:t>总 则</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第一条 </w:t>
      </w:r>
      <w:r>
        <w:rPr>
          <w:rFonts w:hint="eastAsia" w:ascii="宋体" w:hAnsi="宋体" w:cs="宋体"/>
          <w:color w:val="000000"/>
          <w:kern w:val="0"/>
          <w:sz w:val="28"/>
          <w:szCs w:val="28"/>
        </w:rPr>
        <w:t>为了规范郑州商品交易所（以下简称交易所）鲜苹果（以下简称苹果）期货相关业务，根据《郑州商品交易所交易规则》及苹果期货合约，制定本细则。</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第二条 </w:t>
      </w:r>
      <w:r>
        <w:rPr>
          <w:rFonts w:hint="eastAsia" w:ascii="宋体" w:hAnsi="宋体" w:cs="宋体"/>
          <w:color w:val="000000"/>
          <w:kern w:val="0"/>
          <w:sz w:val="28"/>
          <w:szCs w:val="28"/>
        </w:rPr>
        <w:t>交易所、会员、客户、交割仓库（以下简称仓库）、交割厂库（以下简称厂库）、车（船）板交割服务机构（以下简称交割服务机构）、指定质检机构及期货市场其他参与者应当遵守本细则。</w:t>
      </w:r>
    </w:p>
    <w:p>
      <w:pPr>
        <w:pStyle w:val="13"/>
        <w:numPr>
          <w:ilvl w:val="0"/>
          <w:numId w:val="0"/>
        </w:numPr>
        <w:tabs>
          <w:tab w:val="left" w:pos="1620"/>
        </w:tabs>
        <w:autoSpaceDE w:val="0"/>
        <w:autoSpaceDN w:val="0"/>
        <w:ind w:left="0" w:firstLine="0" w:firstLineChars="0"/>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lang w:eastAsia="zh-CN"/>
        </w:rPr>
        <w:t>第二章</w:t>
      </w:r>
      <w:r>
        <w:rPr>
          <w:rFonts w:hint="eastAsia" w:ascii="黑体" w:hAnsi="黑体" w:eastAsia="黑体" w:cs="宋体"/>
          <w:color w:val="000000"/>
          <w:kern w:val="0"/>
          <w:sz w:val="30"/>
          <w:szCs w:val="30"/>
          <w:lang w:val="en-US" w:eastAsia="zh-CN"/>
        </w:rPr>
        <w:t xml:space="preserve"> </w:t>
      </w:r>
      <w:r>
        <w:rPr>
          <w:rFonts w:hint="eastAsia" w:ascii="黑体" w:hAnsi="黑体" w:eastAsia="黑体" w:cs="宋体"/>
          <w:color w:val="000000"/>
          <w:kern w:val="0"/>
          <w:sz w:val="30"/>
          <w:szCs w:val="30"/>
        </w:rPr>
        <w:t>交易业务</w:t>
      </w:r>
    </w:p>
    <w:p>
      <w:pPr>
        <w:tabs>
          <w:tab w:val="left" w:pos="1620"/>
        </w:tabs>
        <w:autoSpaceDE w:val="0"/>
        <w:autoSpaceDN w:val="0"/>
        <w:ind w:firstLine="560" w:firstLineChars="200"/>
        <w:rPr>
          <w:rFonts w:ascii="楷体" w:hAnsi="楷体" w:eastAsia="楷体" w:cs="宋体"/>
          <w:kern w:val="0"/>
          <w:sz w:val="24"/>
        </w:rPr>
      </w:pPr>
      <w:r>
        <w:rPr>
          <w:rFonts w:hint="eastAsia" w:ascii="黑体" w:hAnsi="黑体" w:eastAsia="黑体" w:cs="宋体"/>
          <w:color w:val="000000"/>
          <w:kern w:val="0"/>
          <w:sz w:val="28"/>
          <w:szCs w:val="28"/>
        </w:rPr>
        <w:t xml:space="preserve">第三条 </w:t>
      </w:r>
      <w:r>
        <w:rPr>
          <w:rFonts w:hint="eastAsia" w:ascii="宋体" w:hAnsi="宋体" w:cs="宋体"/>
          <w:color w:val="000000"/>
          <w:kern w:val="0"/>
          <w:sz w:val="28"/>
          <w:szCs w:val="28"/>
        </w:rPr>
        <w:t>苹果期货合约交易单位为10吨/手。</w:t>
      </w:r>
    </w:p>
    <w:p>
      <w:pPr>
        <w:tabs>
          <w:tab w:val="left" w:pos="1620"/>
        </w:tabs>
        <w:autoSpaceDE w:val="0"/>
        <w:autoSpaceDN w:val="0"/>
        <w:ind w:firstLine="560" w:firstLineChars="200"/>
        <w:rPr>
          <w:rFonts w:ascii="楷体" w:hAnsi="楷体" w:eastAsia="楷体" w:cs="宋体"/>
          <w:kern w:val="0"/>
          <w:sz w:val="24"/>
        </w:rPr>
      </w:pPr>
      <w:r>
        <w:rPr>
          <w:rFonts w:hint="eastAsia" w:ascii="黑体" w:hAnsi="黑体" w:eastAsia="黑体" w:cs="宋体"/>
          <w:color w:val="000000"/>
          <w:kern w:val="0"/>
          <w:sz w:val="28"/>
          <w:szCs w:val="28"/>
        </w:rPr>
        <w:t xml:space="preserve">第四条 </w:t>
      </w:r>
      <w:r>
        <w:rPr>
          <w:rFonts w:hint="eastAsia" w:ascii="宋体" w:hAnsi="宋体" w:cs="宋体"/>
          <w:color w:val="000000"/>
          <w:kern w:val="0"/>
          <w:sz w:val="28"/>
          <w:szCs w:val="28"/>
        </w:rPr>
        <w:t>苹果期货合约报价单位为元（人民币）/吨。</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第五条 </w:t>
      </w:r>
      <w:r>
        <w:rPr>
          <w:rFonts w:hint="eastAsia" w:ascii="宋体" w:hAnsi="宋体" w:cs="宋体"/>
          <w:color w:val="000000"/>
          <w:kern w:val="0"/>
          <w:sz w:val="28"/>
          <w:szCs w:val="28"/>
        </w:rPr>
        <w:t>苹果期货合约最小变动价位为1元/吨。</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第六条 </w:t>
      </w:r>
      <w:r>
        <w:rPr>
          <w:rFonts w:hint="eastAsia" w:ascii="宋体" w:hAnsi="宋体" w:cs="宋体"/>
          <w:color w:val="000000"/>
          <w:kern w:val="0"/>
          <w:sz w:val="28"/>
          <w:szCs w:val="28"/>
        </w:rPr>
        <w:t>苹果期货合约交割月份为1、3、4、5、10、11、12月。</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第七条 </w:t>
      </w:r>
      <w:r>
        <w:rPr>
          <w:rFonts w:hint="eastAsia" w:ascii="宋体" w:hAnsi="宋体" w:cs="宋体"/>
          <w:color w:val="000000"/>
          <w:kern w:val="0"/>
          <w:sz w:val="28"/>
          <w:szCs w:val="28"/>
        </w:rPr>
        <w:t>苹果期货合约交易指令</w:t>
      </w:r>
      <w:r>
        <w:rPr>
          <w:rFonts w:hint="eastAsia"/>
          <w:sz w:val="28"/>
          <w:szCs w:val="28"/>
        </w:rPr>
        <w:t>每次最小下单量为</w:t>
      </w:r>
      <w:r>
        <w:rPr>
          <w:rFonts w:ascii="宋体" w:hAnsi="宋体"/>
          <w:sz w:val="28"/>
          <w:szCs w:val="28"/>
        </w:rPr>
        <w:t>1</w:t>
      </w:r>
      <w:r>
        <w:rPr>
          <w:rFonts w:hint="eastAsia"/>
          <w:sz w:val="28"/>
          <w:szCs w:val="28"/>
        </w:rPr>
        <w:t>手，</w:t>
      </w:r>
      <w:r>
        <w:rPr>
          <w:rFonts w:hint="eastAsia" w:ascii="宋体" w:hAnsi="宋体" w:cs="宋体"/>
          <w:color w:val="000000"/>
          <w:kern w:val="0"/>
          <w:sz w:val="28"/>
          <w:szCs w:val="28"/>
        </w:rPr>
        <w:t>限价指令每次最大下单量为1000手，市价指令每次最大下单量为200手。</w:t>
      </w:r>
    </w:p>
    <w:p>
      <w:pPr>
        <w:tabs>
          <w:tab w:val="left" w:pos="1620"/>
        </w:tabs>
        <w:autoSpaceDE w:val="0"/>
        <w:autoSpaceDN w:val="0"/>
        <w:ind w:firstLine="560" w:firstLineChars="200"/>
        <w:rPr>
          <w:rFonts w:ascii="宋体" w:hAnsi="宋体" w:cs="宋体"/>
          <w:color w:val="000000"/>
          <w:kern w:val="0"/>
          <w:sz w:val="28"/>
          <w:szCs w:val="28"/>
        </w:rPr>
      </w:pPr>
      <w:r>
        <w:rPr>
          <w:rFonts w:hint="eastAsia" w:ascii="宋体" w:hAnsi="宋体"/>
          <w:sz w:val="28"/>
          <w:szCs w:val="28"/>
        </w:rPr>
        <w:t>交易所可以根据市场情况，对苹果期货合约交易指令每次最小下单量、每次最大下单量进行调整，具体标准由交易所另行公布。</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第八条 </w:t>
      </w:r>
      <w:r>
        <w:rPr>
          <w:rFonts w:hint="eastAsia" w:ascii="宋体" w:hAnsi="宋体" w:cs="宋体"/>
          <w:color w:val="000000"/>
          <w:kern w:val="0"/>
          <w:sz w:val="28"/>
          <w:szCs w:val="28"/>
        </w:rPr>
        <w:t>苹果期货合约交易时间为每周一至周五（法定节假日除外）上午9:00-11:30，下午1:30-3:00；其中，上午10:15-10:30为休息时间。</w:t>
      </w:r>
    </w:p>
    <w:p>
      <w:pPr>
        <w:tabs>
          <w:tab w:val="left" w:pos="1620"/>
        </w:tabs>
        <w:autoSpaceDE w:val="0"/>
        <w:autoSpaceDN w:val="0"/>
        <w:ind w:firstLine="560" w:firstLineChars="200"/>
        <w:rPr>
          <w:rFonts w:ascii="宋体" w:hAnsi="宋体" w:cs="宋体"/>
          <w:color w:val="000000"/>
          <w:kern w:val="0"/>
          <w:sz w:val="28"/>
          <w:szCs w:val="28"/>
        </w:rPr>
      </w:pPr>
      <w:r>
        <w:rPr>
          <w:rFonts w:hint="eastAsia" w:ascii="宋体" w:hAnsi="宋体" w:cs="宋体"/>
          <w:color w:val="000000"/>
          <w:kern w:val="0"/>
          <w:sz w:val="28"/>
          <w:szCs w:val="28"/>
        </w:rPr>
        <w:t>交易所另行公告苹果期货合约开展夜盘交易的，以交易所公告为准。交易所可以根据市场情况，暂停、取消苹果期货合约夜盘交易或者对夜盘交易时间进行调整，具体由交易所另行公告。</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第九条 </w:t>
      </w:r>
      <w:r>
        <w:rPr>
          <w:rFonts w:hint="eastAsia" w:ascii="宋体" w:hAnsi="宋体" w:cs="宋体"/>
          <w:color w:val="000000"/>
          <w:kern w:val="0"/>
          <w:sz w:val="28"/>
          <w:szCs w:val="28"/>
        </w:rPr>
        <w:t>苹果期货合约最后交易日为合约交割月份的第10个交易日。</w:t>
      </w:r>
    </w:p>
    <w:p>
      <w:pPr>
        <w:tabs>
          <w:tab w:val="left" w:pos="1620"/>
        </w:tabs>
        <w:autoSpaceDE w:val="0"/>
        <w:autoSpaceDN w:val="0"/>
        <w:ind w:firstLine="560" w:firstLineChars="200"/>
        <w:rPr>
          <w:rFonts w:ascii="黑体" w:hAnsi="黑体" w:eastAsia="黑体" w:cs="宋体"/>
          <w:color w:val="000000"/>
          <w:kern w:val="0"/>
          <w:sz w:val="30"/>
          <w:szCs w:val="30"/>
        </w:rPr>
      </w:pPr>
      <w:r>
        <w:rPr>
          <w:rFonts w:hint="eastAsia" w:ascii="黑体" w:hAnsi="黑体" w:eastAsia="黑体" w:cs="宋体"/>
          <w:color w:val="000000"/>
          <w:kern w:val="0"/>
          <w:sz w:val="28"/>
          <w:szCs w:val="28"/>
        </w:rPr>
        <w:t xml:space="preserve">第十条 </w:t>
      </w:r>
      <w:r>
        <w:rPr>
          <w:rFonts w:hint="eastAsia" w:ascii="宋体" w:hAnsi="宋体" w:cs="宋体"/>
          <w:color w:val="000000"/>
          <w:kern w:val="0"/>
          <w:sz w:val="28"/>
          <w:szCs w:val="28"/>
        </w:rPr>
        <w:t>苹果期货合约交易代码为AP。</w:t>
      </w:r>
    </w:p>
    <w:p>
      <w:pPr>
        <w:pStyle w:val="13"/>
        <w:numPr>
          <w:ilvl w:val="0"/>
          <w:numId w:val="0"/>
        </w:numPr>
        <w:tabs>
          <w:tab w:val="left" w:pos="1620"/>
        </w:tabs>
        <w:autoSpaceDE w:val="0"/>
        <w:autoSpaceDN w:val="0"/>
        <w:ind w:left="0" w:firstLine="0" w:firstLineChars="0"/>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lang w:eastAsia="zh-CN"/>
        </w:rPr>
        <w:t>第三章</w:t>
      </w:r>
      <w:r>
        <w:rPr>
          <w:rFonts w:hint="eastAsia" w:ascii="黑体" w:hAnsi="黑体" w:eastAsia="黑体" w:cs="宋体"/>
          <w:color w:val="000000"/>
          <w:kern w:val="0"/>
          <w:sz w:val="30"/>
          <w:szCs w:val="30"/>
          <w:lang w:val="en-US" w:eastAsia="zh-CN"/>
        </w:rPr>
        <w:t xml:space="preserve"> </w:t>
      </w:r>
      <w:r>
        <w:rPr>
          <w:rFonts w:hint="eastAsia" w:ascii="黑体" w:hAnsi="黑体" w:eastAsia="黑体" w:cs="宋体"/>
          <w:color w:val="000000"/>
          <w:kern w:val="0"/>
          <w:sz w:val="30"/>
          <w:szCs w:val="30"/>
        </w:rPr>
        <w:t>交割业务</w:t>
      </w:r>
    </w:p>
    <w:p>
      <w:pPr>
        <w:tabs>
          <w:tab w:val="left" w:pos="1620"/>
        </w:tabs>
        <w:autoSpaceDE w:val="0"/>
        <w:autoSpaceDN w:val="0"/>
        <w:jc w:val="center"/>
        <w:rPr>
          <w:rFonts w:ascii="宋体" w:hAnsi="Calibri" w:cs="宋体"/>
          <w:b/>
          <w:color w:val="000000"/>
          <w:kern w:val="0"/>
          <w:sz w:val="28"/>
          <w:szCs w:val="28"/>
        </w:rPr>
      </w:pPr>
      <w:r>
        <w:rPr>
          <w:rFonts w:hint="eastAsia" w:ascii="宋体" w:hAnsi="Calibri" w:cs="宋体"/>
          <w:b/>
          <w:color w:val="000000"/>
          <w:kern w:val="0"/>
          <w:sz w:val="28"/>
          <w:szCs w:val="28"/>
        </w:rPr>
        <w:t>第一节 一般规定</w:t>
      </w:r>
    </w:p>
    <w:p>
      <w:pPr>
        <w:tabs>
          <w:tab w:val="left" w:pos="1620"/>
        </w:tabs>
        <w:autoSpaceDE w:val="0"/>
        <w:autoSpaceDN w:val="0"/>
        <w:ind w:firstLine="560" w:firstLineChars="200"/>
        <w:rPr>
          <w:sz w:val="28"/>
          <w:szCs w:val="28"/>
        </w:rPr>
      </w:pPr>
      <w:r>
        <w:rPr>
          <w:rFonts w:hint="eastAsia" w:ascii="黑体" w:hAnsi="黑体" w:eastAsia="黑体" w:cs="宋体"/>
          <w:color w:val="000000"/>
          <w:kern w:val="0"/>
          <w:sz w:val="28"/>
          <w:szCs w:val="28"/>
        </w:rPr>
        <w:t xml:space="preserve">第十一条 </w:t>
      </w:r>
      <w:r>
        <w:rPr>
          <w:rFonts w:hint="eastAsia" w:ascii="宋体" w:hAnsi="宋体" w:cs="宋体"/>
          <w:color w:val="000000"/>
          <w:kern w:val="0"/>
          <w:sz w:val="28"/>
          <w:szCs w:val="28"/>
        </w:rPr>
        <w:t>苹果期货适用期货转现货、仓库标准</w:t>
      </w:r>
      <w:r>
        <w:rPr>
          <w:rFonts w:hint="eastAsia"/>
          <w:sz w:val="28"/>
          <w:szCs w:val="28"/>
        </w:rPr>
        <w:t>仓单交割、厂库标准仓单交割和车（船）板交割。</w:t>
      </w:r>
    </w:p>
    <w:p>
      <w:pPr>
        <w:tabs>
          <w:tab w:val="left" w:pos="1620"/>
        </w:tabs>
        <w:autoSpaceDE w:val="0"/>
        <w:autoSpaceDN w:val="0"/>
        <w:ind w:firstLine="560" w:firstLineChars="200"/>
        <w:rPr>
          <w:sz w:val="28"/>
          <w:szCs w:val="28"/>
        </w:rPr>
      </w:pPr>
      <w:r>
        <w:rPr>
          <w:rFonts w:hint="eastAsia"/>
          <w:sz w:val="28"/>
          <w:szCs w:val="28"/>
        </w:rPr>
        <w:t>苹果期货滚动交割的配对方式为响应配对和组织配对。</w:t>
      </w:r>
    </w:p>
    <w:p>
      <w:pPr>
        <w:tabs>
          <w:tab w:val="left" w:pos="1620"/>
        </w:tabs>
        <w:autoSpaceDE w:val="0"/>
        <w:autoSpaceDN w:val="0"/>
        <w:ind w:firstLine="560" w:firstLineChars="200"/>
        <w:rPr>
          <w:rFonts w:ascii="宋体" w:hAnsi="宋体" w:cs="宋体"/>
          <w:color w:val="000000"/>
          <w:kern w:val="0"/>
          <w:sz w:val="28"/>
          <w:szCs w:val="28"/>
        </w:rPr>
      </w:pPr>
      <w:r>
        <w:rPr>
          <w:rFonts w:hint="eastAsia" w:ascii="宋体" w:hAnsi="宋体" w:cs="宋体"/>
          <w:color w:val="000000"/>
          <w:kern w:val="0"/>
          <w:sz w:val="28"/>
          <w:szCs w:val="28"/>
        </w:rPr>
        <w:t>具体交割流程按照《郑州商品交易所期货交割管理办法》及本细则相关规定执行。</w:t>
      </w:r>
    </w:p>
    <w:p>
      <w:pPr>
        <w:tabs>
          <w:tab w:val="left" w:pos="1620"/>
        </w:tabs>
        <w:autoSpaceDE w:val="0"/>
        <w:autoSpaceDN w:val="0"/>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第十二条 </w:t>
      </w:r>
      <w:r>
        <w:rPr>
          <w:rFonts w:hint="eastAsia" w:ascii="宋体" w:hAnsi="宋体" w:cs="宋体"/>
          <w:color w:val="000000"/>
          <w:kern w:val="0"/>
          <w:sz w:val="28"/>
          <w:szCs w:val="28"/>
        </w:rPr>
        <w:t>苹果期货的交割单位为10吨</w:t>
      </w:r>
      <w:r>
        <w:rPr>
          <w:rFonts w:hint="eastAsia" w:ascii="宋体" w:hAnsi="宋体" w:cs="宋体"/>
          <w:kern w:val="0"/>
          <w:sz w:val="28"/>
          <w:szCs w:val="28"/>
        </w:rPr>
        <w:t>。</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第十三条 </w:t>
      </w:r>
      <w:r>
        <w:rPr>
          <w:rFonts w:hint="eastAsia" w:ascii="宋体" w:hAnsi="宋体" w:cs="宋体"/>
          <w:color w:val="000000"/>
          <w:kern w:val="0"/>
          <w:sz w:val="28"/>
          <w:szCs w:val="28"/>
        </w:rPr>
        <w:t>苹果期货标准仓单交割的最后交割日为合约交割月份的第13个交易日；车（船）板交割的最后交割日为合约交割月份的次月10日。</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第十四条 </w:t>
      </w:r>
      <w:r>
        <w:rPr>
          <w:rFonts w:hint="eastAsia" w:ascii="宋体" w:hAnsi="宋体" w:cs="宋体"/>
          <w:color w:val="000000"/>
          <w:kern w:val="0"/>
          <w:sz w:val="28"/>
          <w:szCs w:val="28"/>
        </w:rPr>
        <w:t>苹果期货标准仓单分为仓库标准仓单和厂库标准仓单。</w:t>
      </w:r>
    </w:p>
    <w:p>
      <w:pPr>
        <w:tabs>
          <w:tab w:val="left" w:pos="1620"/>
        </w:tabs>
        <w:autoSpaceDE w:val="0"/>
        <w:autoSpaceDN w:val="0"/>
        <w:ind w:firstLine="560" w:firstLineChars="200"/>
        <w:rPr>
          <w:rFonts w:ascii="宋体" w:hAnsi="宋体" w:cs="宋体"/>
          <w:color w:val="000000"/>
          <w:kern w:val="0"/>
          <w:sz w:val="28"/>
          <w:szCs w:val="28"/>
        </w:rPr>
      </w:pPr>
      <w:r>
        <w:rPr>
          <w:rFonts w:hint="eastAsia" w:ascii="宋体" w:hAnsi="宋体" w:cs="宋体"/>
          <w:color w:val="000000"/>
          <w:kern w:val="0"/>
          <w:sz w:val="28"/>
          <w:szCs w:val="28"/>
        </w:rPr>
        <w:t>苹果期货标准仓单为非通用标准仓单。</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第十五条 </w:t>
      </w:r>
      <w:r>
        <w:rPr>
          <w:rFonts w:hint="eastAsia" w:ascii="宋体" w:hAnsi="宋体" w:cs="宋体"/>
          <w:kern w:val="0"/>
          <w:sz w:val="28"/>
          <w:szCs w:val="28"/>
        </w:rPr>
        <w:t>每年3月第15个交易日之前（含该日）注册的苹果仓库标准仓单，应当在当年3月的第</w:t>
      </w:r>
      <w:r>
        <w:rPr>
          <w:rFonts w:hint="eastAsia" w:ascii="宋体" w:hAnsi="宋体" w:cs="宋体"/>
          <w:kern w:val="0"/>
          <w:sz w:val="28"/>
          <w:szCs w:val="32"/>
        </w:rPr>
        <w:t>15个交易日</w:t>
      </w:r>
      <w:r>
        <w:rPr>
          <w:rFonts w:hint="eastAsia" w:ascii="宋体" w:hAnsi="宋体" w:cs="宋体"/>
          <w:kern w:val="0"/>
          <w:sz w:val="28"/>
          <w:szCs w:val="28"/>
        </w:rPr>
        <w:t>之前（含该日）全部注销；每年3月第16个交易日（含该日）至9月最后一个交易日（含该日）不受理苹果仓库标准仓单注册申请。</w:t>
      </w:r>
    </w:p>
    <w:p>
      <w:pPr>
        <w:tabs>
          <w:tab w:val="left" w:pos="1620"/>
        </w:tabs>
        <w:autoSpaceDE w:val="0"/>
        <w:autoSpaceDN w:val="0"/>
        <w:ind w:firstLine="560" w:firstLineChars="200"/>
        <w:rPr>
          <w:rFonts w:ascii="宋体" w:hAnsi="宋体" w:cs="宋体"/>
          <w:color w:val="000000"/>
          <w:kern w:val="0"/>
          <w:sz w:val="28"/>
          <w:szCs w:val="28"/>
        </w:rPr>
      </w:pPr>
      <w:r>
        <w:rPr>
          <w:rFonts w:hint="eastAsia" w:ascii="宋体" w:hAnsi="宋体" w:cs="宋体"/>
          <w:kern w:val="0"/>
          <w:sz w:val="28"/>
          <w:szCs w:val="28"/>
        </w:rPr>
        <w:t>每年1月、5月第15个交易日之前（含该日）注册的苹果厂库标准仓单，应当在当年1月、5月的第15个交易日之前（含该日）全部注销；每年5月第16个交易日（含该日）至9月最后一个交易日（含该日）不受理苹果厂库标准仓单注册申请。</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第十六条 </w:t>
      </w:r>
      <w:r>
        <w:rPr>
          <w:rFonts w:hint="eastAsia" w:ascii="宋体" w:hAnsi="宋体" w:cs="宋体"/>
          <w:color w:val="000000"/>
          <w:kern w:val="0"/>
          <w:sz w:val="28"/>
          <w:szCs w:val="28"/>
        </w:rPr>
        <w:t>苹果期货交割开具增值税专用发票或者农产品销售发票。</w:t>
      </w:r>
    </w:p>
    <w:p>
      <w:pPr>
        <w:tabs>
          <w:tab w:val="left" w:pos="1620"/>
        </w:tabs>
        <w:autoSpaceDE w:val="0"/>
        <w:autoSpaceDN w:val="0"/>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第十七条 </w:t>
      </w:r>
      <w:r>
        <w:rPr>
          <w:rFonts w:hint="eastAsia" w:ascii="宋体" w:hAnsi="宋体" w:cs="宋体"/>
          <w:kern w:val="0"/>
          <w:sz w:val="28"/>
          <w:szCs w:val="28"/>
        </w:rPr>
        <w:t>苹果期货仓库、厂库、交割服务机构及相关升贴水由交易所确定并公布，交易所可以视情况对苹果期货仓库、厂库、交割服务机构及相关升贴水进行调整。</w:t>
      </w:r>
    </w:p>
    <w:p>
      <w:pPr>
        <w:tabs>
          <w:tab w:val="left" w:pos="1620"/>
        </w:tabs>
        <w:autoSpaceDE w:val="0"/>
        <w:autoSpaceDN w:val="0"/>
        <w:ind w:firstLine="560" w:firstLineChars="200"/>
        <w:rPr>
          <w:sz w:val="28"/>
          <w:szCs w:val="28"/>
        </w:rPr>
      </w:pPr>
      <w:r>
        <w:rPr>
          <w:rFonts w:hint="eastAsia" w:ascii="黑体" w:hAnsi="黑体" w:eastAsia="黑体" w:cs="宋体"/>
          <w:color w:val="000000"/>
          <w:kern w:val="0"/>
          <w:sz w:val="28"/>
          <w:szCs w:val="28"/>
        </w:rPr>
        <w:t xml:space="preserve">第十八条 </w:t>
      </w:r>
      <w:r>
        <w:rPr>
          <w:rFonts w:hint="eastAsia" w:ascii="宋体" w:hAnsi="宋体" w:cs="宋体"/>
          <w:color w:val="000000"/>
          <w:kern w:val="0"/>
          <w:sz w:val="28"/>
          <w:szCs w:val="28"/>
        </w:rPr>
        <w:t>苹果期货的交割基准价为</w:t>
      </w:r>
      <w:r>
        <w:rPr>
          <w:rFonts w:hint="eastAsia"/>
          <w:sz w:val="28"/>
          <w:szCs w:val="28"/>
        </w:rPr>
        <w:t>基准交割品在基准交割服务机构或者基准仓库散果出库时汽车板交货的含税价格（不含包装）。</w:t>
      </w:r>
    </w:p>
    <w:p>
      <w:pPr>
        <w:tabs>
          <w:tab w:val="left" w:pos="1620"/>
        </w:tabs>
        <w:autoSpaceDE w:val="0"/>
        <w:autoSpaceDN w:val="0"/>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第十九条 </w:t>
      </w:r>
      <w:r>
        <w:rPr>
          <w:rFonts w:hint="eastAsia" w:ascii="宋体" w:hAnsi="宋体" w:cs="宋体"/>
          <w:kern w:val="0"/>
          <w:sz w:val="28"/>
          <w:szCs w:val="28"/>
        </w:rPr>
        <w:t>苹果期货标准仓单对应货物运达仓库指定货位前的一切费用和货物装到汽车板的出库费用由标准仓单注册人承担，货物出库装到汽车板后的一切费用由提货人承担。</w:t>
      </w:r>
    </w:p>
    <w:p>
      <w:pPr>
        <w:tabs>
          <w:tab w:val="left" w:pos="1620"/>
        </w:tabs>
        <w:autoSpaceDE w:val="0"/>
        <w:autoSpaceDN w:val="0"/>
        <w:ind w:firstLine="560" w:firstLineChars="200"/>
        <w:rPr>
          <w:rFonts w:ascii="宋体" w:hAnsi="宋体" w:cs="宋体"/>
          <w:kern w:val="0"/>
          <w:sz w:val="28"/>
          <w:szCs w:val="28"/>
        </w:rPr>
      </w:pPr>
      <w:r>
        <w:rPr>
          <w:rFonts w:hint="eastAsia" w:ascii="宋体" w:hAnsi="宋体" w:cs="宋体"/>
          <w:kern w:val="0"/>
          <w:sz w:val="28"/>
          <w:szCs w:val="28"/>
        </w:rPr>
        <w:t>苹果期货车（船）板交割中，货物自交割服务机构或者双方协商的其他交割地点装至车（船）板之前的一切费用（不含包装）由卖方客户承担，之后的一切费用由买方客户承担。</w:t>
      </w:r>
      <w:r>
        <w:rPr>
          <w:rFonts w:hint="eastAsia" w:ascii="宋体" w:hAnsi="宋体" w:cs="宋体"/>
          <w:color w:val="000000"/>
          <w:kern w:val="0"/>
          <w:sz w:val="28"/>
          <w:szCs w:val="28"/>
        </w:rPr>
        <w:t>双方协商买方自行提货或者卖方送货的，可以根据距离</w:t>
      </w:r>
      <w:r>
        <w:rPr>
          <w:rFonts w:hint="eastAsia" w:ascii="宋体" w:hAnsi="宋体" w:cs="宋体"/>
          <w:kern w:val="0"/>
          <w:sz w:val="28"/>
          <w:szCs w:val="28"/>
        </w:rPr>
        <w:t>交割服务机构</w:t>
      </w:r>
      <w:r>
        <w:rPr>
          <w:rFonts w:hint="eastAsia" w:ascii="宋体" w:hAnsi="宋体" w:cs="宋体"/>
          <w:color w:val="000000"/>
          <w:kern w:val="0"/>
          <w:sz w:val="28"/>
          <w:szCs w:val="28"/>
        </w:rPr>
        <w:t>的远近协商各自承担的运费。</w:t>
      </w:r>
    </w:p>
    <w:p>
      <w:pPr>
        <w:tabs>
          <w:tab w:val="left" w:pos="1620"/>
        </w:tabs>
        <w:autoSpaceDE w:val="0"/>
        <w:autoSpaceDN w:val="0"/>
        <w:ind w:firstLine="560" w:firstLineChars="200"/>
        <w:rPr>
          <w:rFonts w:ascii="宋体" w:hAnsi="宋体"/>
          <w:sz w:val="28"/>
          <w:szCs w:val="28"/>
        </w:rPr>
      </w:pPr>
      <w:r>
        <w:rPr>
          <w:rFonts w:hint="eastAsia" w:ascii="宋体" w:hAnsi="宋体"/>
          <w:sz w:val="28"/>
          <w:szCs w:val="28"/>
        </w:rPr>
        <w:t>苹果期货交割手续费、仓储费、出入库费、检验费等交割相关费用标准由交易所另行公布。</w:t>
      </w:r>
    </w:p>
    <w:p>
      <w:pPr>
        <w:tabs>
          <w:tab w:val="left" w:pos="1620"/>
        </w:tabs>
        <w:autoSpaceDE w:val="0"/>
        <w:autoSpaceDN w:val="0"/>
        <w:ind w:firstLine="560" w:firstLineChars="200"/>
        <w:rPr>
          <w:rFonts w:ascii="宋体" w:hAnsi="宋体"/>
          <w:sz w:val="28"/>
          <w:szCs w:val="28"/>
        </w:rPr>
      </w:pPr>
      <w:r>
        <w:rPr>
          <w:rFonts w:hint="eastAsia" w:ascii="黑体" w:hAnsi="黑体" w:eastAsia="黑体" w:cs="宋体"/>
          <w:color w:val="000000"/>
          <w:kern w:val="0"/>
          <w:sz w:val="28"/>
          <w:szCs w:val="28"/>
        </w:rPr>
        <w:t xml:space="preserve">第二十条 </w:t>
      </w:r>
      <w:r>
        <w:rPr>
          <w:rFonts w:hint="eastAsia" w:ascii="宋体" w:hAnsi="宋体" w:cs="宋体"/>
          <w:color w:val="000000"/>
          <w:kern w:val="0"/>
          <w:sz w:val="28"/>
          <w:szCs w:val="28"/>
        </w:rPr>
        <w:t>苹果以散果方式进行交收，买方需要包装物的，包装物由买方自理或者委托他人代办，包装物及包装费用由买方自行支付。</w:t>
      </w:r>
    </w:p>
    <w:p>
      <w:pPr>
        <w:ind w:firstLine="560" w:firstLineChars="200"/>
        <w:rPr>
          <w:rFonts w:ascii="宋体" w:hAnsi="宋体" w:cs="宋体"/>
          <w:strike/>
          <w:color w:val="000000"/>
          <w:kern w:val="0"/>
          <w:sz w:val="28"/>
          <w:szCs w:val="28"/>
        </w:rPr>
      </w:pPr>
      <w:r>
        <w:rPr>
          <w:rFonts w:hint="eastAsia" w:ascii="黑体" w:hAnsi="黑体" w:eastAsia="黑体" w:cs="宋体"/>
          <w:color w:val="000000"/>
          <w:kern w:val="0"/>
          <w:sz w:val="28"/>
          <w:szCs w:val="28"/>
        </w:rPr>
        <w:t xml:space="preserve">第二十一条 </w:t>
      </w:r>
      <w:r>
        <w:rPr>
          <w:rFonts w:hint="eastAsia" w:ascii="宋体" w:hAnsi="宋体" w:cs="宋体"/>
          <w:kern w:val="0"/>
          <w:sz w:val="28"/>
          <w:szCs w:val="28"/>
        </w:rPr>
        <w:t>苹果期货标准仓单生成、流通、注销等相关业务，本细则未规定的，适用《郑州商品交易所标准仓单管理办法》相关规定。</w:t>
      </w:r>
    </w:p>
    <w:p>
      <w:pPr>
        <w:tabs>
          <w:tab w:val="left" w:pos="1620"/>
        </w:tabs>
        <w:autoSpaceDE w:val="0"/>
        <w:autoSpaceDN w:val="0"/>
        <w:jc w:val="center"/>
        <w:rPr>
          <w:rFonts w:ascii="宋体" w:hAnsi="Calibri" w:cs="宋体"/>
          <w:b/>
          <w:color w:val="000000"/>
          <w:kern w:val="0"/>
          <w:sz w:val="28"/>
          <w:szCs w:val="28"/>
        </w:rPr>
      </w:pPr>
      <w:r>
        <w:rPr>
          <w:rFonts w:hint="eastAsia" w:ascii="宋体" w:hAnsi="Calibri" w:cs="宋体"/>
          <w:b/>
          <w:color w:val="000000"/>
          <w:kern w:val="0"/>
          <w:sz w:val="28"/>
          <w:szCs w:val="28"/>
        </w:rPr>
        <w:t>第二节 交割标准</w:t>
      </w:r>
    </w:p>
    <w:p>
      <w:pPr>
        <w:autoSpaceDE w:val="0"/>
        <w:autoSpaceDN w:val="0"/>
        <w:adjustRightInd w:val="0"/>
        <w:ind w:firstLine="560" w:firstLineChars="200"/>
        <w:jc w:val="left"/>
        <w:rPr>
          <w:rFonts w:ascii="宋体" w:hAnsi="Calibri"/>
          <w:color w:val="000000"/>
          <w:kern w:val="0"/>
          <w:sz w:val="28"/>
          <w:szCs w:val="28"/>
        </w:rPr>
      </w:pPr>
      <w:r>
        <w:rPr>
          <w:rFonts w:hint="eastAsia" w:ascii="黑体" w:hAnsi="黑体" w:eastAsia="黑体" w:cs="宋体"/>
          <w:color w:val="000000"/>
          <w:kern w:val="0"/>
          <w:sz w:val="28"/>
          <w:szCs w:val="28"/>
        </w:rPr>
        <w:t xml:space="preserve">第二十二条 </w:t>
      </w:r>
      <w:r>
        <w:rPr>
          <w:rFonts w:hint="eastAsia" w:ascii="宋体" w:hAnsi="Calibri"/>
          <w:color w:val="000000"/>
          <w:kern w:val="0"/>
          <w:sz w:val="28"/>
          <w:szCs w:val="28"/>
        </w:rPr>
        <w:t>苹果期货交割适用国家标准、国家相关规定及本细则规定。</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第二十三条 </w:t>
      </w:r>
      <w:r>
        <w:rPr>
          <w:rFonts w:hint="eastAsia"/>
          <w:sz w:val="28"/>
          <w:szCs w:val="28"/>
        </w:rPr>
        <w:t>基准交割品：</w:t>
      </w:r>
      <w:r>
        <w:rPr>
          <w:rFonts w:hint="eastAsia" w:ascii="宋体" w:hAnsi="宋体" w:cs="宋体"/>
          <w:kern w:val="0"/>
          <w:sz w:val="28"/>
          <w:szCs w:val="28"/>
        </w:rPr>
        <w:t>符合《中华人民共和国国家标准 鲜苹果》（GB/T 10651-2008，以下简称《苹果国标》）一等及以上等级质量指标且果径≥80mm的红富士苹果，其中，果径容许度≤5%，质量容许度≤20%（虫伤计入质量容许度，磨伤、碰压伤、刺伤不合格果之和占比不做要求），可溶性固形物≥12%。</w:t>
      </w:r>
    </w:p>
    <w:p>
      <w:pPr>
        <w:autoSpaceDE w:val="0"/>
        <w:autoSpaceDN w:val="0"/>
        <w:adjustRightInd w:val="0"/>
        <w:ind w:firstLine="560" w:firstLineChars="200"/>
        <w:jc w:val="left"/>
        <w:rPr>
          <w:rFonts w:ascii="宋体" w:hAnsi="Calibri"/>
          <w:color w:val="000000"/>
          <w:kern w:val="0"/>
          <w:sz w:val="28"/>
          <w:szCs w:val="28"/>
        </w:rPr>
      </w:pPr>
      <w:r>
        <w:rPr>
          <w:rFonts w:hint="eastAsia" w:ascii="黑体" w:hAnsi="黑体" w:eastAsia="黑体" w:cs="宋体"/>
          <w:color w:val="000000"/>
          <w:kern w:val="0"/>
          <w:sz w:val="28"/>
          <w:szCs w:val="28"/>
        </w:rPr>
        <w:t xml:space="preserve">第二十四条 </w:t>
      </w:r>
      <w:r>
        <w:rPr>
          <w:rFonts w:hint="eastAsia" w:ascii="宋体" w:hAnsi="Calibri"/>
          <w:color w:val="000000"/>
          <w:kern w:val="0"/>
          <w:sz w:val="28"/>
          <w:szCs w:val="28"/>
        </w:rPr>
        <w:t>替代交割品及升贴水：</w:t>
      </w:r>
    </w:p>
    <w:p>
      <w:pPr>
        <w:ind w:firstLine="560" w:firstLineChars="200"/>
        <w:rPr>
          <w:rFonts w:hint="eastAsia" w:ascii="宋体" w:hAnsi="宋体" w:cs="宋体"/>
          <w:kern w:val="0"/>
          <w:sz w:val="28"/>
          <w:szCs w:val="28"/>
        </w:rPr>
      </w:pPr>
      <w:r>
        <w:rPr>
          <w:rFonts w:hint="eastAsia" w:ascii="宋体" w:hAnsi="宋体" w:cs="宋体"/>
          <w:kern w:val="0"/>
          <w:sz w:val="28"/>
          <w:szCs w:val="28"/>
        </w:rPr>
        <w:t>（一）可溶性固形物≥14%，其他指标符合基准交割品要求的，升水1000元/吨。</w:t>
      </w:r>
    </w:p>
    <w:p>
      <w:pPr>
        <w:widowControl/>
        <w:spacing w:line="360" w:lineRule="auto"/>
        <w:ind w:firstLine="560" w:firstLineChars="200"/>
        <w:rPr>
          <w:rFonts w:ascii="宋体" w:hAnsi="宋体" w:cs="宋体"/>
          <w:kern w:val="0"/>
          <w:sz w:val="28"/>
          <w:szCs w:val="28"/>
        </w:rPr>
      </w:pPr>
      <w:r>
        <w:rPr>
          <w:rFonts w:hint="eastAsia" w:ascii="宋体" w:hAnsi="宋体" w:cs="宋体"/>
          <w:kern w:val="0"/>
          <w:sz w:val="28"/>
          <w:szCs w:val="28"/>
        </w:rPr>
        <w:t>（二）20%＜质量容许度≤30%，其他指标符合基准交割品要求的，贴水500元/吨。</w:t>
      </w:r>
    </w:p>
    <w:p>
      <w:pPr>
        <w:widowControl/>
        <w:spacing w:line="360" w:lineRule="auto"/>
        <w:ind w:firstLine="560" w:firstLineChars="200"/>
        <w:rPr>
          <w:rFonts w:ascii="宋体" w:hAnsi="宋体" w:cs="宋体"/>
          <w:kern w:val="0"/>
          <w:sz w:val="28"/>
          <w:szCs w:val="28"/>
        </w:rPr>
      </w:pPr>
      <w:r>
        <w:rPr>
          <w:rFonts w:hint="eastAsia" w:ascii="宋体" w:hAnsi="宋体" w:cs="宋体"/>
          <w:kern w:val="0"/>
          <w:sz w:val="28"/>
          <w:szCs w:val="28"/>
        </w:rPr>
        <w:t>（</w:t>
      </w:r>
      <w:r>
        <w:rPr>
          <w:rFonts w:hint="eastAsia" w:ascii="宋体" w:hAnsi="宋体" w:cs="宋体"/>
          <w:kern w:val="0"/>
          <w:sz w:val="28"/>
          <w:szCs w:val="28"/>
          <w:lang w:eastAsia="zh-CN"/>
        </w:rPr>
        <w:t>三</w:t>
      </w:r>
      <w:r>
        <w:rPr>
          <w:rFonts w:hint="eastAsia" w:ascii="宋体" w:hAnsi="宋体" w:cs="宋体"/>
          <w:kern w:val="0"/>
          <w:sz w:val="28"/>
          <w:szCs w:val="28"/>
        </w:rPr>
        <w:t>）75mm≤果径＜80mm，其他指标符合基准交割品要求的，贴水1500元/吨。</w:t>
      </w:r>
    </w:p>
    <w:p>
      <w:pPr>
        <w:widowControl/>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w:t>
      </w:r>
      <w:r>
        <w:rPr>
          <w:rFonts w:hint="eastAsia" w:ascii="宋体" w:hAnsi="宋体" w:cs="宋体"/>
          <w:kern w:val="0"/>
          <w:sz w:val="28"/>
          <w:szCs w:val="28"/>
          <w:lang w:eastAsia="zh-CN"/>
        </w:rPr>
        <w:t>四</w:t>
      </w:r>
      <w:r>
        <w:rPr>
          <w:rFonts w:hint="eastAsia" w:ascii="宋体" w:hAnsi="宋体" w:cs="宋体"/>
          <w:kern w:val="0"/>
          <w:sz w:val="28"/>
          <w:szCs w:val="28"/>
        </w:rPr>
        <w:t>）75mm≤果径＜80mm，20%＜质量容许度≤30%，其他指标符合基准交割品要求的，贴水2000元/吨。</w:t>
      </w:r>
    </w:p>
    <w:p>
      <w:pPr>
        <w:widowControl/>
        <w:spacing w:line="360" w:lineRule="auto"/>
        <w:ind w:firstLine="560" w:firstLineChars="200"/>
        <w:rPr>
          <w:rFonts w:ascii="宋体" w:hAnsi="宋体" w:cs="宋体"/>
          <w:kern w:val="0"/>
          <w:sz w:val="28"/>
          <w:szCs w:val="28"/>
        </w:rPr>
      </w:pPr>
      <w:r>
        <w:rPr>
          <w:rFonts w:hint="eastAsia" w:ascii="宋体" w:hAnsi="宋体" w:cs="宋体"/>
          <w:kern w:val="0"/>
          <w:sz w:val="28"/>
          <w:szCs w:val="28"/>
        </w:rPr>
        <w:t>未发生褐变的水心病苹果不计入不合格果。</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第二十五条 </w:t>
      </w:r>
      <w:r>
        <w:rPr>
          <w:rFonts w:hint="eastAsia" w:ascii="宋体" w:hAnsi="宋体" w:cs="宋体"/>
          <w:kern w:val="0"/>
          <w:sz w:val="28"/>
          <w:szCs w:val="28"/>
        </w:rPr>
        <w:t>苹果入出库硬度指标：</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苹果入库硬度不得低</w:t>
      </w:r>
      <w:r>
        <w:rPr>
          <w:rFonts w:hint="eastAsia" w:asciiTheme="minorEastAsia" w:hAnsiTheme="minorEastAsia" w:eastAsiaTheme="minorEastAsia" w:cstheme="minorEastAsia"/>
          <w:kern w:val="0"/>
          <w:sz w:val="28"/>
          <w:szCs w:val="28"/>
        </w:rPr>
        <w:t>于7kgf/cm</w:t>
      </w:r>
      <w:r>
        <w:rPr>
          <w:rFonts w:hint="eastAsia" w:asciiTheme="minorEastAsia" w:hAnsiTheme="minorEastAsia" w:eastAsiaTheme="minorEastAsia" w:cstheme="minorEastAsia"/>
          <w:kern w:val="0"/>
          <w:sz w:val="28"/>
          <w:szCs w:val="28"/>
          <w:vertAlign w:val="superscript"/>
        </w:rPr>
        <w:t>2</w:t>
      </w:r>
      <w:r>
        <w:rPr>
          <w:rFonts w:hint="eastAsia" w:asciiTheme="minorEastAsia" w:hAnsiTheme="minorEastAsia" w:eastAsiaTheme="minorEastAsia" w:cstheme="minorEastAsia"/>
          <w:kern w:val="0"/>
          <w:sz w:val="28"/>
          <w:szCs w:val="28"/>
        </w:rPr>
        <w:t>；</w:t>
      </w:r>
      <w:r>
        <w:rPr>
          <w:rFonts w:hint="eastAsia" w:asciiTheme="minorEastAsia" w:hAnsiTheme="minorEastAsia" w:eastAsiaTheme="minorEastAsia" w:cstheme="minorEastAsia"/>
          <w:sz w:val="28"/>
          <w:szCs w:val="28"/>
        </w:rPr>
        <w:t>苹果出库硬度不得低于6kgf/cm</w:t>
      </w:r>
      <w:r>
        <w:rPr>
          <w:rFonts w:hint="eastAsia" w:asciiTheme="minorEastAsia" w:hAnsiTheme="minorEastAsia" w:eastAsiaTheme="minorEastAsia" w:cstheme="minorEastAsia"/>
          <w:sz w:val="28"/>
          <w:szCs w:val="28"/>
          <w:vertAlign w:val="superscript"/>
        </w:rPr>
        <w:t>2</w:t>
      </w:r>
      <w:r>
        <w:rPr>
          <w:rFonts w:hint="eastAsia" w:asciiTheme="minorEastAsia" w:hAnsiTheme="minorEastAsia" w:eastAsiaTheme="minorEastAsia" w:cstheme="minorEastAsia"/>
          <w:sz w:val="28"/>
          <w:szCs w:val="28"/>
        </w:rPr>
        <w:t>。</w:t>
      </w:r>
    </w:p>
    <w:p>
      <w:pPr>
        <w:ind w:firstLine="560" w:firstLineChars="200"/>
        <w:rPr>
          <w:rFonts w:ascii="宋体" w:hAnsi="宋体" w:cs="宋体"/>
          <w:kern w:val="0"/>
          <w:sz w:val="28"/>
          <w:szCs w:val="28"/>
        </w:rPr>
      </w:pPr>
      <w:r>
        <w:rPr>
          <w:rFonts w:hint="eastAsia" w:ascii="宋体" w:hAnsi="宋体" w:cs="宋体"/>
          <w:kern w:val="0"/>
          <w:sz w:val="28"/>
          <w:szCs w:val="28"/>
        </w:rPr>
        <w:t>苹果车（船）板交货时，按照本条规定的出库硬度指标执行。</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第二十六条 </w:t>
      </w:r>
      <w:r>
        <w:rPr>
          <w:rFonts w:hint="eastAsia"/>
          <w:sz w:val="28"/>
          <w:szCs w:val="28"/>
        </w:rPr>
        <w:t>同一客户同一批次交割的苹果，装果容器要求规格统一。</w:t>
      </w:r>
    </w:p>
    <w:p>
      <w:pPr>
        <w:tabs>
          <w:tab w:val="left" w:pos="1620"/>
        </w:tabs>
        <w:autoSpaceDE w:val="0"/>
        <w:autoSpaceDN w:val="0"/>
        <w:jc w:val="center"/>
        <w:rPr>
          <w:rFonts w:ascii="宋体" w:hAnsi="Calibri" w:cs="宋体"/>
          <w:b/>
          <w:color w:val="000000"/>
          <w:kern w:val="0"/>
          <w:sz w:val="28"/>
          <w:szCs w:val="28"/>
        </w:rPr>
      </w:pPr>
      <w:r>
        <w:rPr>
          <w:rFonts w:hint="eastAsia" w:ascii="宋体" w:hAnsi="Calibri" w:cs="宋体"/>
          <w:b/>
          <w:color w:val="000000"/>
          <w:kern w:val="0"/>
          <w:sz w:val="28"/>
          <w:szCs w:val="28"/>
        </w:rPr>
        <w:t>第三节 仓库标准仓单交割</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第二十七条 </w:t>
      </w:r>
      <w:r>
        <w:rPr>
          <w:rFonts w:hint="eastAsia" w:ascii="宋体" w:hAnsi="宋体" w:cs="宋体"/>
          <w:kern w:val="0"/>
          <w:sz w:val="28"/>
          <w:szCs w:val="28"/>
        </w:rPr>
        <w:t>苹果期货交割预报时，应当按30元/吨向仓库交纳交割预报定金。</w:t>
      </w:r>
    </w:p>
    <w:p>
      <w:pPr>
        <w:ind w:firstLine="560" w:firstLineChars="200"/>
        <w:rPr>
          <w:sz w:val="28"/>
          <w:szCs w:val="28"/>
        </w:rPr>
      </w:pPr>
      <w:r>
        <w:rPr>
          <w:rFonts w:hint="eastAsia" w:ascii="黑体" w:hAnsi="黑体" w:eastAsia="黑体" w:cs="宋体"/>
          <w:color w:val="000000"/>
          <w:kern w:val="0"/>
          <w:sz w:val="28"/>
          <w:szCs w:val="28"/>
        </w:rPr>
        <w:t xml:space="preserve">第二十八条 </w:t>
      </w:r>
      <w:r>
        <w:rPr>
          <w:rFonts w:hint="eastAsia" w:ascii="宋体" w:cs="宋体"/>
          <w:color w:val="000000"/>
          <w:kern w:val="0"/>
          <w:sz w:val="28"/>
          <w:szCs w:val="28"/>
        </w:rPr>
        <w:t>苹果</w:t>
      </w:r>
      <w:r>
        <w:rPr>
          <w:rFonts w:hint="eastAsia"/>
          <w:sz w:val="28"/>
          <w:szCs w:val="28"/>
        </w:rPr>
        <w:t>仓库开具的《入库通知单》有效期为</w:t>
      </w:r>
      <w:r>
        <w:rPr>
          <w:sz w:val="28"/>
          <w:szCs w:val="28"/>
        </w:rPr>
        <w:t>15</w:t>
      </w:r>
      <w:r>
        <w:rPr>
          <w:rFonts w:hint="eastAsia"/>
          <w:sz w:val="28"/>
          <w:szCs w:val="28"/>
        </w:rPr>
        <w:t>个日历日。</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第二十九条 </w:t>
      </w:r>
      <w:r>
        <w:rPr>
          <w:rFonts w:hint="eastAsia" w:ascii="宋体" w:hAnsi="宋体" w:cs="宋体"/>
          <w:kern w:val="0"/>
          <w:sz w:val="28"/>
          <w:szCs w:val="28"/>
        </w:rPr>
        <w:t>苹果入库时的装果容器采用塑料筐或者木（铁）筐。</w:t>
      </w:r>
    </w:p>
    <w:p>
      <w:pPr>
        <w:ind w:firstLine="560" w:firstLineChars="200"/>
        <w:rPr>
          <w:sz w:val="28"/>
          <w:szCs w:val="28"/>
        </w:rPr>
      </w:pPr>
      <w:r>
        <w:rPr>
          <w:rFonts w:hint="eastAsia" w:ascii="黑体" w:hAnsi="黑体" w:eastAsia="黑体" w:cs="宋体"/>
          <w:color w:val="000000"/>
          <w:kern w:val="0"/>
          <w:sz w:val="28"/>
          <w:szCs w:val="28"/>
        </w:rPr>
        <w:t xml:space="preserve">第三十条 </w:t>
      </w:r>
      <w:r>
        <w:rPr>
          <w:rFonts w:hint="eastAsia"/>
          <w:sz w:val="28"/>
          <w:szCs w:val="28"/>
        </w:rPr>
        <w:t>苹果入库时，仓库对入库商品进行重量验收。苹果重量验收采用抽筐检斤方式。苹果重量</w:t>
      </w:r>
      <w:r>
        <w:rPr>
          <w:sz w:val="28"/>
          <w:szCs w:val="28"/>
        </w:rPr>
        <w:t>=</w:t>
      </w:r>
      <w:r>
        <w:rPr>
          <w:rFonts w:hint="eastAsia"/>
          <w:sz w:val="28"/>
          <w:szCs w:val="28"/>
        </w:rPr>
        <w:t>（抽取苹果总毛重—抽取装果容器的总重量）</w:t>
      </w:r>
      <w:r>
        <w:rPr>
          <w:sz w:val="28"/>
          <w:szCs w:val="28"/>
        </w:rPr>
        <w:t>/</w:t>
      </w:r>
      <w:r>
        <w:rPr>
          <w:rFonts w:hint="eastAsia"/>
          <w:sz w:val="28"/>
          <w:szCs w:val="28"/>
        </w:rPr>
        <w:t>抽取件数×货物件数。</w:t>
      </w:r>
    </w:p>
    <w:p>
      <w:pPr>
        <w:autoSpaceDE w:val="0"/>
        <w:autoSpaceDN w:val="0"/>
        <w:adjustRightInd w:val="0"/>
        <w:ind w:firstLine="560" w:firstLineChars="200"/>
        <w:jc w:val="both"/>
        <w:rPr>
          <w:rFonts w:hint="eastAsia" w:ascii="宋体" w:hAnsi="宋体"/>
          <w:color w:val="000000"/>
          <w:kern w:val="0"/>
          <w:sz w:val="28"/>
          <w:szCs w:val="28"/>
        </w:rPr>
      </w:pPr>
      <w:r>
        <w:rPr>
          <w:rFonts w:hint="eastAsia" w:ascii="黑体" w:hAnsi="黑体" w:eastAsia="黑体" w:cs="宋体"/>
          <w:color w:val="000000"/>
          <w:kern w:val="0"/>
          <w:sz w:val="28"/>
          <w:szCs w:val="28"/>
        </w:rPr>
        <w:t xml:space="preserve">第三十一条 </w:t>
      </w:r>
      <w:r>
        <w:rPr>
          <w:rFonts w:hint="eastAsia" w:ascii="Calibri" w:hAnsi="Calibri"/>
          <w:color w:val="000000"/>
          <w:kern w:val="0"/>
          <w:sz w:val="28"/>
          <w:szCs w:val="28"/>
        </w:rPr>
        <w:t>苹果入库质量检验由指定质检机构负责，</w:t>
      </w:r>
      <w:r>
        <w:rPr>
          <w:rFonts w:hint="eastAsia" w:ascii="宋体" w:hAnsi="宋体"/>
          <w:color w:val="000000"/>
          <w:kern w:val="0"/>
          <w:sz w:val="28"/>
          <w:szCs w:val="28"/>
        </w:rPr>
        <w:t>检验费用由标准仓单注册人承担。入库苹果符合交割质量标准且质量容许度≤15%的，可以申请注册标准仓单；入库苹果符合基准交割品要求且质量容许度≤15%、可溶性固形物≥15%的，可以申请按升水品注册标准仓单。</w:t>
      </w:r>
    </w:p>
    <w:p>
      <w:pPr>
        <w:autoSpaceDE w:val="0"/>
        <w:autoSpaceDN w:val="0"/>
        <w:adjustRightInd w:val="0"/>
        <w:ind w:firstLine="560" w:firstLineChars="200"/>
        <w:jc w:val="both"/>
        <w:rPr>
          <w:rFonts w:ascii="宋体" w:hAnsi="宋体"/>
          <w:color w:val="000000"/>
          <w:kern w:val="0"/>
          <w:sz w:val="28"/>
          <w:szCs w:val="28"/>
        </w:rPr>
      </w:pPr>
      <w:r>
        <w:rPr>
          <w:rFonts w:hint="eastAsia" w:ascii="宋体" w:hAnsi="宋体"/>
          <w:color w:val="000000"/>
          <w:kern w:val="0"/>
          <w:sz w:val="28"/>
          <w:szCs w:val="28"/>
        </w:rPr>
        <w:t>苹果抽样检验按每100吨一个样品抽取；不足100吨的，按100吨计。取样重量不低于总重量的</w:t>
      </w:r>
      <w:r>
        <w:rPr>
          <w:rFonts w:hint="eastAsia" w:ascii="宋体" w:hAnsi="宋体" w:cs="宋体"/>
          <w:color w:val="000000"/>
          <w:kern w:val="0"/>
          <w:sz w:val="28"/>
          <w:szCs w:val="28"/>
        </w:rPr>
        <w:t>5‰</w:t>
      </w:r>
      <w:r>
        <w:rPr>
          <w:rFonts w:hint="eastAsia" w:ascii="宋体" w:hAnsi="宋体"/>
          <w:color w:val="000000"/>
          <w:kern w:val="0"/>
          <w:sz w:val="28"/>
          <w:szCs w:val="28"/>
        </w:rPr>
        <w:t>。</w:t>
      </w:r>
    </w:p>
    <w:p>
      <w:pPr>
        <w:ind w:firstLine="560" w:firstLineChars="200"/>
        <w:rPr>
          <w:rFonts w:ascii="宋体" w:hAnsi="宋体" w:cs="宋体"/>
          <w:kern w:val="0"/>
          <w:sz w:val="28"/>
          <w:szCs w:val="28"/>
        </w:rPr>
      </w:pPr>
      <w:r>
        <w:rPr>
          <w:rFonts w:hint="eastAsia" w:ascii="宋体" w:hAnsi="宋体" w:cs="宋体"/>
          <w:sz w:val="28"/>
          <w:szCs w:val="28"/>
        </w:rPr>
        <w:t>指定</w:t>
      </w:r>
      <w:r>
        <w:rPr>
          <w:rFonts w:hint="eastAsia" w:ascii="宋体" w:hAnsi="宋体" w:cs="宋体"/>
          <w:kern w:val="0"/>
          <w:sz w:val="28"/>
          <w:szCs w:val="28"/>
        </w:rPr>
        <w:t>质检机构应当于样品检验结束之日起（不含该日）3个工作日内出具检验结果，并及时通知仓库。</w:t>
      </w:r>
    </w:p>
    <w:p>
      <w:pPr>
        <w:autoSpaceDE w:val="0"/>
        <w:autoSpaceDN w:val="0"/>
        <w:adjustRightInd w:val="0"/>
        <w:ind w:firstLine="560" w:firstLineChars="200"/>
        <w:jc w:val="both"/>
        <w:rPr>
          <w:rFonts w:ascii="宋体" w:hAnsi="宋体"/>
          <w:color w:val="000000"/>
          <w:kern w:val="0"/>
          <w:sz w:val="28"/>
          <w:szCs w:val="28"/>
        </w:rPr>
      </w:pPr>
      <w:r>
        <w:rPr>
          <w:rFonts w:hint="eastAsia" w:ascii="宋体" w:hAnsi="宋体"/>
          <w:color w:val="000000"/>
          <w:kern w:val="0"/>
          <w:sz w:val="28"/>
          <w:szCs w:val="28"/>
        </w:rPr>
        <w:t>标准仓单注册人或者仓库对入库质量检验结果有异议的，可以向交易所提出复检申请。具体流程按照《郑州商品交易所标准仓单管理办法》“仓库商品入库复检”有关规定办理。</w:t>
      </w:r>
    </w:p>
    <w:p>
      <w:pPr>
        <w:ind w:firstLine="560" w:firstLineChars="200"/>
        <w:rPr>
          <w:rFonts w:ascii="黑体" w:hAnsi="黑体" w:eastAsia="黑体" w:cs="宋体"/>
          <w:color w:val="000000"/>
          <w:kern w:val="0"/>
          <w:sz w:val="28"/>
          <w:szCs w:val="28"/>
        </w:rPr>
      </w:pPr>
      <w:r>
        <w:rPr>
          <w:rFonts w:hint="eastAsia" w:ascii="黑体" w:hAnsi="黑体" w:eastAsia="黑体" w:cs="宋体"/>
          <w:color w:val="000000"/>
          <w:kern w:val="0"/>
          <w:sz w:val="28"/>
          <w:szCs w:val="28"/>
        </w:rPr>
        <w:t xml:space="preserve">第三十二条 </w:t>
      </w:r>
      <w:r>
        <w:rPr>
          <w:rFonts w:hint="eastAsia" w:ascii="宋体" w:hAnsi="宋体" w:cs="宋体"/>
          <w:kern w:val="0"/>
          <w:sz w:val="28"/>
          <w:szCs w:val="28"/>
        </w:rPr>
        <w:t>苹果重量验收及入库采样时，标准仓单注册人应当到场监督。仓库和标准仓单注册人应当对验收结果签章确认，并共同对入库商品的真实性负责；入库商品未经仓库、标准仓单注册人签章确认的，不得用于期货交割。</w:t>
      </w:r>
    </w:p>
    <w:p>
      <w:pPr>
        <w:ind w:firstLine="560" w:firstLineChars="200"/>
        <w:rPr>
          <w:rFonts w:ascii="宋体" w:hAnsi="宋体" w:cs="宋体"/>
          <w:kern w:val="0"/>
          <w:sz w:val="28"/>
          <w:szCs w:val="28"/>
        </w:rPr>
      </w:pPr>
      <w:r>
        <w:rPr>
          <w:rFonts w:hint="eastAsia" w:ascii="宋体" w:hAnsi="宋体" w:cs="宋体"/>
          <w:kern w:val="0"/>
          <w:sz w:val="28"/>
          <w:szCs w:val="28"/>
        </w:rPr>
        <w:t>苹果入库后，仓库应当对标准仓单注册人的名称、联系人及联系方式、商品数量、存放库房及垛位等事项登记造册，并由标准仓单注册人签字确认。</w:t>
      </w:r>
    </w:p>
    <w:p>
      <w:pPr>
        <w:autoSpaceDE w:val="0"/>
        <w:autoSpaceDN w:val="0"/>
        <w:adjustRightInd w:val="0"/>
        <w:ind w:firstLine="560" w:firstLineChars="200"/>
        <w:jc w:val="left"/>
        <w:rPr>
          <w:rFonts w:ascii="宋体" w:hAnsi="宋体" w:cs="宋体"/>
          <w:kern w:val="0"/>
          <w:sz w:val="28"/>
          <w:szCs w:val="28"/>
        </w:rPr>
      </w:pPr>
      <w:r>
        <w:rPr>
          <w:rFonts w:hint="eastAsia" w:ascii="黑体" w:hAnsi="黑体" w:eastAsia="黑体" w:cs="宋体"/>
          <w:color w:val="000000"/>
          <w:kern w:val="0"/>
          <w:sz w:val="28"/>
          <w:szCs w:val="28"/>
        </w:rPr>
        <w:t xml:space="preserve">第三十三条 </w:t>
      </w:r>
      <w:r>
        <w:rPr>
          <w:rFonts w:hint="eastAsia" w:ascii="宋体" w:hAnsi="宋体" w:cs="宋体"/>
          <w:kern w:val="0"/>
          <w:sz w:val="28"/>
          <w:szCs w:val="28"/>
        </w:rPr>
        <w:t>苹果仓库标准仓单对应商品出库后，不得再次注册标准仓单。</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第三十四条 </w:t>
      </w:r>
      <w:r>
        <w:rPr>
          <w:rFonts w:hint="eastAsia" w:ascii="宋体" w:hAnsi="宋体" w:cs="宋体"/>
          <w:kern w:val="0"/>
          <w:sz w:val="28"/>
          <w:szCs w:val="28"/>
        </w:rPr>
        <w:t>苹果仓库标准仓单注销后，提货人应当在交易所开具《提货通知单》之日起10个工作日内，凭提货人身份证、提货人所在单位证明及《提货通知单》验证密码到仓库办理提货手续，确认商品质量、运输方式，并预交各项费用。</w:t>
      </w:r>
    </w:p>
    <w:p>
      <w:pPr>
        <w:ind w:firstLine="560" w:firstLineChars="200"/>
        <w:rPr>
          <w:rFonts w:ascii="宋体" w:hAnsi="宋体" w:cs="宋体"/>
          <w:kern w:val="0"/>
          <w:sz w:val="28"/>
          <w:szCs w:val="28"/>
        </w:rPr>
      </w:pPr>
      <w:r>
        <w:rPr>
          <w:rFonts w:hint="eastAsia" w:ascii="宋体" w:hAnsi="宋体" w:cs="宋体"/>
          <w:kern w:val="0"/>
          <w:sz w:val="28"/>
          <w:szCs w:val="28"/>
        </w:rPr>
        <w:t>提货人提供运输工具的，自提货人凭《提货通知单》与仓库联系出库事宜、运输工具到达仓库之日起，仓库开始发货，并停止收取已装运货物的仓储费。</w:t>
      </w:r>
    </w:p>
    <w:p>
      <w:pPr>
        <w:ind w:firstLine="560" w:firstLineChars="200"/>
        <w:rPr>
          <w:rFonts w:ascii="宋体" w:hAnsi="宋体" w:cs="宋体"/>
          <w:kern w:val="0"/>
          <w:sz w:val="28"/>
          <w:szCs w:val="28"/>
        </w:rPr>
      </w:pPr>
      <w:r>
        <w:rPr>
          <w:rFonts w:hint="eastAsia" w:ascii="宋体" w:hAnsi="宋体" w:cs="宋体"/>
          <w:kern w:val="0"/>
          <w:sz w:val="28"/>
          <w:szCs w:val="28"/>
        </w:rPr>
        <w:t>提货人委托仓库代办运输的，自提货人凭《提货通知单》与仓库联系确认出库事宜、指定运达地点并预交相关费用（包括铁路代办费、港杂费等）之日起，采用汽车、船舶运输的，仓库在10个日历日内发货；采用火车运输的，仓库在20个日历日内发货。仓库不能在规定时间内发出货物的，不得收取规定时间后产生的仓储费。</w:t>
      </w:r>
    </w:p>
    <w:p>
      <w:pPr>
        <w:ind w:firstLine="560" w:firstLineChars="200"/>
        <w:rPr>
          <w:rFonts w:ascii="宋体" w:hAnsi="宋体" w:cs="宋体"/>
          <w:kern w:val="0"/>
          <w:sz w:val="28"/>
          <w:szCs w:val="28"/>
        </w:rPr>
      </w:pPr>
      <w:r>
        <w:rPr>
          <w:rFonts w:hint="eastAsia" w:ascii="宋体" w:hAnsi="宋体" w:cs="宋体"/>
          <w:kern w:val="0"/>
          <w:sz w:val="28"/>
          <w:szCs w:val="28"/>
        </w:rPr>
        <w:t>由于提货人变更发货方式或者发货时间、提货手续不全、费用未按时交纳、特殊要求等原因，致使商品装运推迟的，仓库发货时间不受前款规定限制。</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第三十五条 </w:t>
      </w:r>
      <w:r>
        <w:rPr>
          <w:rFonts w:hint="eastAsia" w:ascii="宋体" w:hAnsi="宋体" w:cs="宋体"/>
          <w:kern w:val="0"/>
          <w:sz w:val="28"/>
          <w:szCs w:val="28"/>
        </w:rPr>
        <w:t>苹果出库重量验收由仓库和提货人共同实施，具体办法参照入库重量验收规定。</w:t>
      </w:r>
    </w:p>
    <w:p>
      <w:pPr>
        <w:ind w:firstLine="560" w:firstLineChars="200"/>
        <w:rPr>
          <w:rFonts w:ascii="宋体" w:hAnsi="宋体" w:cs="宋体"/>
          <w:strike/>
          <w:kern w:val="0"/>
          <w:sz w:val="28"/>
          <w:szCs w:val="28"/>
        </w:rPr>
      </w:pPr>
      <w:r>
        <w:rPr>
          <w:rFonts w:hint="eastAsia" w:ascii="宋体" w:hAnsi="宋体" w:cs="宋体"/>
          <w:kern w:val="0"/>
          <w:sz w:val="28"/>
          <w:szCs w:val="28"/>
        </w:rPr>
        <w:t>苹果出库时数量发生损耗造成短少的，仓库应当及时补足。不能及时补足的，仓库按照《提货通知单》开具日之前（含该日）苹果期货最近交割月最高交割结算价核算短少商品价款，赔偿提货人。</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第三十六条 </w:t>
      </w:r>
      <w:r>
        <w:rPr>
          <w:rFonts w:hint="eastAsia" w:ascii="宋体" w:hAnsi="宋体" w:cs="宋体"/>
          <w:kern w:val="0"/>
          <w:sz w:val="28"/>
          <w:szCs w:val="28"/>
        </w:rPr>
        <w:t>苹果出库时，提货人对商品质量有异议的，可以向交易所申请一次复检，并预交复检费用。</w:t>
      </w:r>
      <w:r>
        <w:rPr>
          <w:rFonts w:hint="eastAsia" w:ascii="宋体" w:hAnsi="宋体" w:cs="宋体"/>
          <w:color w:val="000000"/>
          <w:kern w:val="0"/>
          <w:sz w:val="28"/>
          <w:szCs w:val="28"/>
        </w:rPr>
        <w:t>质量异议应当在</w:t>
      </w:r>
      <w:r>
        <w:rPr>
          <w:rFonts w:hint="eastAsia" w:ascii="宋体" w:hAnsi="宋体" w:cs="宋体"/>
          <w:kern w:val="0"/>
          <w:sz w:val="28"/>
          <w:szCs w:val="28"/>
        </w:rPr>
        <w:t>《提货通知单》开具之日起10个工作日内</w:t>
      </w:r>
      <w:r>
        <w:rPr>
          <w:rFonts w:hint="eastAsia" w:ascii="宋体" w:hAnsi="宋体" w:cs="宋体"/>
          <w:color w:val="000000"/>
          <w:kern w:val="0"/>
          <w:sz w:val="28"/>
          <w:szCs w:val="28"/>
        </w:rPr>
        <w:t>提出。</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第三十七条 </w:t>
      </w:r>
      <w:r>
        <w:rPr>
          <w:rFonts w:hint="eastAsia" w:ascii="宋体" w:hAnsi="宋体" w:cs="宋体"/>
          <w:kern w:val="0"/>
          <w:sz w:val="28"/>
          <w:szCs w:val="28"/>
        </w:rPr>
        <w:t>苹果出库复检结果中，质量容许度</w:t>
      </w:r>
      <w:r>
        <w:rPr>
          <w:rFonts w:hint="eastAsia" w:ascii="宋体" w:hAnsi="宋体" w:cs="宋体"/>
          <w:kern w:val="0"/>
          <w:sz w:val="28"/>
          <w:szCs w:val="28"/>
          <w:lang w:eastAsia="zh-CN"/>
        </w:rPr>
        <w:t>、</w:t>
      </w:r>
      <w:r>
        <w:rPr>
          <w:rFonts w:hint="eastAsia" w:ascii="宋体" w:hAnsi="宋体" w:cs="宋体"/>
          <w:kern w:val="0"/>
          <w:sz w:val="28"/>
          <w:szCs w:val="28"/>
        </w:rPr>
        <w:t>可溶性固形物等级高于或者等于标准仓单标示等级的，以标准仓单标示等级为准，由此产生的复检及相关费用由复检申请方承担。</w:t>
      </w:r>
    </w:p>
    <w:p>
      <w:pPr>
        <w:ind w:firstLine="560" w:firstLineChars="200"/>
        <w:rPr>
          <w:rFonts w:ascii="宋体" w:hAnsi="宋体" w:cs="宋体"/>
          <w:kern w:val="0"/>
          <w:sz w:val="28"/>
          <w:szCs w:val="28"/>
        </w:rPr>
      </w:pPr>
      <w:r>
        <w:rPr>
          <w:rFonts w:hint="eastAsia" w:ascii="宋体" w:hAnsi="宋体" w:cs="宋体"/>
          <w:kern w:val="0"/>
          <w:sz w:val="28"/>
          <w:szCs w:val="28"/>
        </w:rPr>
        <w:t>复检结果中质量容</w:t>
      </w:r>
      <w:r>
        <w:rPr>
          <w:rFonts w:hint="eastAsia" w:ascii="宋体" w:hAnsi="宋体" w:cs="宋体"/>
          <w:kern w:val="0"/>
          <w:sz w:val="28"/>
          <w:szCs w:val="28"/>
          <w:lang w:eastAsia="zh-CN"/>
        </w:rPr>
        <w:t>许度、可溶性固形物等级低</w:t>
      </w:r>
      <w:r>
        <w:rPr>
          <w:rFonts w:hint="eastAsia" w:ascii="宋体" w:hAnsi="宋体" w:cs="宋体"/>
          <w:kern w:val="0"/>
          <w:sz w:val="28"/>
          <w:szCs w:val="28"/>
        </w:rPr>
        <w:t>于标准仓单标示等级，但在交割标准允许范围以内的，以复检结果确定的等级为准，提货人应当接受，由此产生的复检及相关费用由仓库承担，仓库对提货人按照交易所规定的升贴水标准进行补偿。</w:t>
      </w:r>
    </w:p>
    <w:p>
      <w:pPr>
        <w:ind w:firstLine="560" w:firstLineChars="200"/>
        <w:rPr>
          <w:rFonts w:ascii="黑体" w:hAnsi="黑体" w:eastAsia="黑体" w:cs="宋体"/>
          <w:color w:val="000000"/>
          <w:kern w:val="0"/>
          <w:sz w:val="30"/>
          <w:szCs w:val="30"/>
        </w:rPr>
      </w:pPr>
      <w:r>
        <w:rPr>
          <w:rFonts w:hint="eastAsia" w:ascii="宋体" w:hAnsi="宋体" w:cs="宋体"/>
          <w:kern w:val="0"/>
          <w:sz w:val="28"/>
          <w:szCs w:val="28"/>
        </w:rPr>
        <w:t>仓库苹果出库复检本细则未规定的，按照《郑州商品交易所标准仓单管理办法》“仓库商品出库复检”有关规定办理。</w:t>
      </w:r>
    </w:p>
    <w:p>
      <w:pPr>
        <w:tabs>
          <w:tab w:val="left" w:pos="1620"/>
        </w:tabs>
        <w:autoSpaceDE w:val="0"/>
        <w:autoSpaceDN w:val="0"/>
        <w:jc w:val="center"/>
        <w:rPr>
          <w:rFonts w:ascii="宋体" w:hAnsi="宋体" w:cs="宋体"/>
          <w:b/>
          <w:color w:val="FF0000"/>
          <w:kern w:val="0"/>
          <w:sz w:val="28"/>
          <w:szCs w:val="28"/>
        </w:rPr>
      </w:pPr>
      <w:r>
        <w:rPr>
          <w:rFonts w:hint="eastAsia" w:ascii="宋体" w:hAnsi="宋体" w:cs="宋体"/>
          <w:b/>
          <w:color w:val="000000"/>
          <w:kern w:val="0"/>
          <w:sz w:val="28"/>
          <w:szCs w:val="28"/>
        </w:rPr>
        <w:t>第四节 厂库标准仓单交割</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第三十八条 </w:t>
      </w:r>
      <w:r>
        <w:rPr>
          <w:rFonts w:hint="eastAsia" w:ascii="宋体" w:hAnsi="宋体" w:cs="宋体"/>
          <w:kern w:val="0"/>
          <w:sz w:val="28"/>
          <w:szCs w:val="28"/>
        </w:rPr>
        <w:t>苹果厂库允许注册标准仓单的最大数量由交易所确定，交易所可以根据情况予以调整。</w:t>
      </w:r>
    </w:p>
    <w:p>
      <w:pPr>
        <w:ind w:firstLine="560" w:firstLineChars="200"/>
        <w:rPr>
          <w:rFonts w:ascii="宋体" w:hAnsi="宋体" w:cs="宋体"/>
          <w:b/>
          <w:kern w:val="0"/>
          <w:sz w:val="28"/>
          <w:szCs w:val="28"/>
        </w:rPr>
      </w:pPr>
      <w:r>
        <w:rPr>
          <w:rFonts w:hint="eastAsia" w:ascii="宋体" w:hAnsi="宋体" w:cs="宋体"/>
          <w:kern w:val="0"/>
          <w:sz w:val="28"/>
          <w:szCs w:val="28"/>
        </w:rPr>
        <w:t>苹果厂库申请注册标准仓单前，应当按照交易所规定提供标准仓单注册担保。</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第三十九条 </w:t>
      </w:r>
      <w:r>
        <w:rPr>
          <w:rFonts w:hint="eastAsia" w:ascii="宋体" w:hAnsi="宋体" w:cs="宋体"/>
          <w:kern w:val="0"/>
          <w:sz w:val="28"/>
          <w:szCs w:val="28"/>
        </w:rPr>
        <w:t>苹果厂库标准仓单注销后，提货人应当在交易所开具《提货通知单》之日起10个工作日内，凭提货人身份证、提货人所在单位证明及《提货通知单》验证密码到厂库办理提货手续，确认商品质量、运输方式，并预交各项费用。</w:t>
      </w:r>
    </w:p>
    <w:p>
      <w:pPr>
        <w:ind w:firstLine="560" w:firstLineChars="200"/>
        <w:rPr>
          <w:rFonts w:ascii="宋体" w:hAnsi="宋体" w:cs="宋体"/>
          <w:kern w:val="0"/>
          <w:sz w:val="28"/>
          <w:szCs w:val="28"/>
        </w:rPr>
      </w:pPr>
      <w:r>
        <w:rPr>
          <w:rFonts w:hint="eastAsia" w:ascii="宋体" w:hAnsi="宋体" w:cs="宋体"/>
          <w:kern w:val="0"/>
          <w:sz w:val="28"/>
          <w:szCs w:val="28"/>
        </w:rPr>
        <w:t>提货人办理提货手续时，应当就发货速度及最后完成出库时间与厂库协商一致，协商不成的，厂库应当按照交易所批准的日发货速度发货。</w:t>
      </w:r>
    </w:p>
    <w:p>
      <w:pPr>
        <w:ind w:firstLine="560" w:firstLineChars="200"/>
        <w:rPr>
          <w:rFonts w:ascii="宋体" w:hAnsi="宋体" w:cs="宋体"/>
          <w:kern w:val="0"/>
          <w:sz w:val="28"/>
          <w:szCs w:val="28"/>
        </w:rPr>
      </w:pPr>
      <w:r>
        <w:rPr>
          <w:rFonts w:hint="eastAsia" w:ascii="宋体" w:hAnsi="宋体" w:cs="宋体"/>
          <w:kern w:val="0"/>
          <w:sz w:val="28"/>
          <w:szCs w:val="28"/>
        </w:rPr>
        <w:t>本细则所称厂库日发货速度，是指厂库在24小时内安排期货商品发货的最低数量。厂库日发货速度由交易所确定和调整。</w:t>
      </w:r>
    </w:p>
    <w:p>
      <w:pPr>
        <w:ind w:firstLine="560" w:firstLineChars="200"/>
        <w:rPr>
          <w:rFonts w:ascii="宋体" w:hAnsi="宋体" w:cs="宋体"/>
          <w:b/>
          <w:kern w:val="0"/>
          <w:sz w:val="28"/>
          <w:szCs w:val="28"/>
        </w:rPr>
      </w:pPr>
      <w:r>
        <w:rPr>
          <w:rFonts w:hint="eastAsia" w:ascii="黑体" w:hAnsi="黑体" w:eastAsia="黑体" w:cs="宋体"/>
          <w:color w:val="000000"/>
          <w:kern w:val="0"/>
          <w:sz w:val="28"/>
          <w:szCs w:val="28"/>
        </w:rPr>
        <w:t xml:space="preserve">第四十条 </w:t>
      </w:r>
      <w:r>
        <w:rPr>
          <w:rFonts w:hint="eastAsia" w:ascii="宋体" w:hAnsi="宋体" w:cs="宋体"/>
          <w:kern w:val="0"/>
          <w:sz w:val="28"/>
          <w:szCs w:val="28"/>
        </w:rPr>
        <w:t>厂库应当在提货手续办妥之日起3个日历日内开始发货，提货人与厂库协商一致的除外。提货人可以自行到库提货或者委托厂库代为发运。</w:t>
      </w:r>
    </w:p>
    <w:p>
      <w:pPr>
        <w:ind w:firstLine="560" w:firstLineChars="200"/>
        <w:rPr>
          <w:rFonts w:ascii="宋体" w:hAnsi="宋体" w:eastAsia="黑体" w:cs="宋体"/>
          <w:kern w:val="0"/>
          <w:sz w:val="28"/>
          <w:szCs w:val="28"/>
        </w:rPr>
      </w:pPr>
      <w:r>
        <w:rPr>
          <w:rFonts w:hint="eastAsia" w:ascii="宋体" w:hAnsi="宋体" w:cs="宋体"/>
          <w:kern w:val="0"/>
          <w:sz w:val="28"/>
          <w:szCs w:val="28"/>
        </w:rPr>
        <w:t>由于提货人变更发货方式或者发货时间、提货手续不全、未按时交纳费用及其他特殊要求等原因，致使发货推迟的，厂库发货时间不受前款规定限制。</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第四十一条 </w:t>
      </w:r>
      <w:r>
        <w:rPr>
          <w:rFonts w:hint="eastAsia" w:ascii="宋体" w:hAnsi="宋体" w:cs="宋体"/>
          <w:kern w:val="0"/>
          <w:sz w:val="28"/>
          <w:szCs w:val="28"/>
        </w:rPr>
        <w:t>厂库苹果出库重量验收由提货人与厂库共同实施，以厂库检重为准，足量出库。厂库苹果重量验收采用</w:t>
      </w:r>
      <w:r>
        <w:rPr>
          <w:rFonts w:hint="eastAsia"/>
          <w:sz w:val="28"/>
          <w:szCs w:val="28"/>
        </w:rPr>
        <w:t>抽筐（箱）检斤方式。苹果重量</w:t>
      </w:r>
      <w:r>
        <w:rPr>
          <w:sz w:val="28"/>
          <w:szCs w:val="28"/>
        </w:rPr>
        <w:t>=</w:t>
      </w:r>
      <w:r>
        <w:rPr>
          <w:rFonts w:hint="eastAsia"/>
          <w:sz w:val="28"/>
          <w:szCs w:val="28"/>
        </w:rPr>
        <w:t>（抽取苹果总毛重—抽取装果容器的总重量）</w:t>
      </w:r>
      <w:r>
        <w:rPr>
          <w:sz w:val="28"/>
          <w:szCs w:val="28"/>
        </w:rPr>
        <w:t>/</w:t>
      </w:r>
      <w:r>
        <w:rPr>
          <w:rFonts w:hint="eastAsia"/>
          <w:sz w:val="28"/>
          <w:szCs w:val="28"/>
        </w:rPr>
        <w:t>抽取件数×货物件数。</w:t>
      </w:r>
    </w:p>
    <w:p>
      <w:pPr>
        <w:ind w:firstLine="560" w:firstLineChars="200"/>
        <w:rPr>
          <w:rFonts w:ascii="宋体" w:hAnsi="宋体" w:cs="宋体"/>
          <w:kern w:val="0"/>
          <w:sz w:val="28"/>
          <w:szCs w:val="28"/>
        </w:rPr>
      </w:pPr>
      <w:r>
        <w:rPr>
          <w:rFonts w:hint="eastAsia" w:ascii="宋体" w:hAnsi="宋体" w:cs="宋体"/>
          <w:kern w:val="0"/>
          <w:sz w:val="28"/>
          <w:szCs w:val="28"/>
        </w:rPr>
        <w:t>苹果出库重量发生短少的，厂库应当及时补足。不能补足的，厂库应当按照《提货通知单》开具日之前（含该日）苹果期货最近交割月最高交割结算价核算短少商品价款，赔偿提货人。</w:t>
      </w:r>
    </w:p>
    <w:p>
      <w:pPr>
        <w:ind w:firstLine="560" w:firstLineChars="200"/>
        <w:rPr>
          <w:rFonts w:ascii="宋体" w:hAnsi="宋体" w:cs="宋体"/>
          <w:kern w:val="0"/>
          <w:sz w:val="28"/>
          <w:szCs w:val="28"/>
        </w:rPr>
      </w:pPr>
      <w:r>
        <w:rPr>
          <w:rFonts w:hint="eastAsia" w:ascii="宋体" w:hAnsi="宋体" w:cs="宋体"/>
          <w:kern w:val="0"/>
          <w:sz w:val="28"/>
          <w:szCs w:val="28"/>
        </w:rPr>
        <w:t>提货人在货物交收时应当到交收地点监发，未到场监发的，视为对货物重量没有异议。</w:t>
      </w:r>
    </w:p>
    <w:p>
      <w:pPr>
        <w:ind w:firstLine="560" w:firstLineChars="200"/>
        <w:rPr>
          <w:rFonts w:ascii="宋体" w:hAnsi="宋体" w:cs="宋体"/>
          <w:kern w:val="0"/>
          <w:sz w:val="28"/>
          <w:szCs w:val="32"/>
        </w:rPr>
      </w:pPr>
      <w:r>
        <w:rPr>
          <w:rFonts w:hint="eastAsia" w:ascii="黑体" w:hAnsi="黑体" w:eastAsia="黑体" w:cs="宋体"/>
          <w:color w:val="000000"/>
          <w:kern w:val="0"/>
          <w:sz w:val="28"/>
          <w:szCs w:val="28"/>
        </w:rPr>
        <w:t xml:space="preserve">第四十二条 </w:t>
      </w:r>
      <w:r>
        <w:rPr>
          <w:rFonts w:hint="eastAsia" w:ascii="宋体" w:hAnsi="宋体" w:cs="宋体"/>
          <w:kern w:val="0"/>
          <w:sz w:val="28"/>
          <w:szCs w:val="32"/>
        </w:rPr>
        <w:t>厂库应当保证交割商品的质量符合交易所规定的交割标准，双方协商一致的除外。</w:t>
      </w:r>
    </w:p>
    <w:p>
      <w:pPr>
        <w:ind w:firstLine="560" w:firstLineChars="200"/>
        <w:rPr>
          <w:rFonts w:ascii="宋体" w:hAnsi="宋体" w:cs="宋体"/>
          <w:kern w:val="0"/>
          <w:sz w:val="28"/>
          <w:szCs w:val="28"/>
        </w:rPr>
      </w:pPr>
      <w:r>
        <w:rPr>
          <w:rFonts w:hint="eastAsia" w:ascii="宋体" w:hAnsi="宋体" w:cs="宋体"/>
          <w:kern w:val="0"/>
          <w:sz w:val="28"/>
          <w:szCs w:val="28"/>
        </w:rPr>
        <w:t>苹果出库时，厂库应当向提货人提供《产品质量证明书》，证明货物符合交割标准。提货人可以到场查验货物质量，厂库应当予以配合。</w:t>
      </w:r>
    </w:p>
    <w:p>
      <w:pPr>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第四十三条 </w:t>
      </w:r>
      <w:r>
        <w:rPr>
          <w:rFonts w:hint="eastAsia" w:ascii="宋体" w:hAnsi="宋体" w:cs="宋体"/>
          <w:kern w:val="0"/>
          <w:sz w:val="28"/>
          <w:szCs w:val="28"/>
        </w:rPr>
        <w:t>提货人或者厂库</w:t>
      </w:r>
      <w:r>
        <w:rPr>
          <w:rFonts w:hint="eastAsia" w:ascii="宋体" w:hAnsi="宋体" w:cs="宋体"/>
          <w:color w:val="000000"/>
          <w:kern w:val="0"/>
          <w:sz w:val="28"/>
          <w:szCs w:val="28"/>
        </w:rPr>
        <w:t>对苹果重量、质量有异议的，由</w:t>
      </w:r>
      <w:r>
        <w:rPr>
          <w:rFonts w:hint="eastAsia" w:ascii="宋体" w:hAnsi="宋体" w:cs="宋体"/>
          <w:kern w:val="0"/>
          <w:sz w:val="28"/>
          <w:szCs w:val="28"/>
        </w:rPr>
        <w:t>提货人</w:t>
      </w:r>
      <w:r>
        <w:rPr>
          <w:rFonts w:hint="eastAsia" w:ascii="宋体" w:hAnsi="宋体" w:cs="宋体"/>
          <w:color w:val="000000"/>
          <w:kern w:val="0"/>
          <w:sz w:val="28"/>
          <w:szCs w:val="28"/>
        </w:rPr>
        <w:t>和厂库协商解决；协商不成的，可以向交易所申请一次复检，并由申请方预交复检及相关费用。复检申请应当在苹果出库前提出。</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第四十四条 </w:t>
      </w:r>
      <w:r>
        <w:rPr>
          <w:rFonts w:hint="eastAsia" w:ascii="宋体" w:hAnsi="宋体" w:cs="宋体"/>
          <w:kern w:val="0"/>
          <w:sz w:val="28"/>
          <w:szCs w:val="28"/>
        </w:rPr>
        <w:t>苹果复检结果中，质量容许度</w:t>
      </w:r>
      <w:r>
        <w:rPr>
          <w:rFonts w:hint="eastAsia" w:ascii="宋体" w:hAnsi="宋体" w:cs="宋体"/>
          <w:kern w:val="0"/>
          <w:sz w:val="28"/>
          <w:szCs w:val="28"/>
          <w:lang w:eastAsia="zh-CN"/>
        </w:rPr>
        <w:t>、</w:t>
      </w:r>
      <w:r>
        <w:rPr>
          <w:rFonts w:hint="eastAsia" w:ascii="宋体" w:hAnsi="宋体" w:cs="宋体"/>
          <w:kern w:val="0"/>
          <w:sz w:val="28"/>
          <w:szCs w:val="28"/>
        </w:rPr>
        <w:t>可溶性固形物等级高于或者等于标准仓单标示等级的，以标准仓单标示等级为准，复检及相关费用由复检申请方承担。</w:t>
      </w:r>
    </w:p>
    <w:p>
      <w:pPr>
        <w:ind w:firstLine="560" w:firstLineChars="200"/>
        <w:rPr>
          <w:rFonts w:ascii="宋体" w:hAnsi="宋体" w:cs="宋体"/>
          <w:kern w:val="0"/>
          <w:sz w:val="28"/>
          <w:szCs w:val="28"/>
        </w:rPr>
      </w:pPr>
      <w:r>
        <w:rPr>
          <w:rFonts w:hint="eastAsia" w:ascii="宋体" w:hAnsi="宋体" w:cs="宋体"/>
          <w:kern w:val="0"/>
          <w:sz w:val="28"/>
          <w:szCs w:val="28"/>
        </w:rPr>
        <w:t>复检结果中质量容许度</w:t>
      </w:r>
      <w:r>
        <w:rPr>
          <w:rFonts w:hint="eastAsia" w:ascii="宋体" w:hAnsi="宋体" w:cs="宋体"/>
          <w:kern w:val="0"/>
          <w:sz w:val="28"/>
          <w:szCs w:val="28"/>
          <w:lang w:eastAsia="zh-CN"/>
        </w:rPr>
        <w:t>、</w:t>
      </w:r>
      <w:r>
        <w:rPr>
          <w:rFonts w:hint="eastAsia" w:ascii="宋体" w:hAnsi="宋体" w:cs="宋体"/>
          <w:kern w:val="0"/>
          <w:sz w:val="28"/>
          <w:szCs w:val="28"/>
        </w:rPr>
        <w:t>可溶性固形物等级低于标准仓单标示等级，但在交割标准允许范围以内的，以复检结果确定的等级为准，提货人应当接受，由此产生的复检及相关费用由厂库承担，厂库对提货人按照交易所规定的升贴水标准进行补偿。</w:t>
      </w:r>
    </w:p>
    <w:p>
      <w:pPr>
        <w:ind w:firstLine="560" w:firstLineChars="200"/>
        <w:rPr>
          <w:rFonts w:ascii="宋体" w:hAnsi="宋体" w:cs="宋体"/>
          <w:kern w:val="0"/>
          <w:sz w:val="28"/>
          <w:szCs w:val="28"/>
        </w:rPr>
      </w:pPr>
      <w:r>
        <w:rPr>
          <w:rFonts w:hint="eastAsia" w:ascii="宋体" w:hAnsi="宋体" w:cs="宋体"/>
          <w:kern w:val="0"/>
          <w:sz w:val="28"/>
          <w:szCs w:val="28"/>
        </w:rPr>
        <w:t>厂库苹果出库复检本细则未规定的，按照《郑州商品交易所标准仓单管理办法》“厂库商品出库复检”有关规定办理。</w:t>
      </w:r>
    </w:p>
    <w:p>
      <w:pPr>
        <w:ind w:firstLine="560" w:firstLineChars="200"/>
        <w:rPr>
          <w:rFonts w:ascii="宋体" w:hAnsi="宋体" w:cs="宋体"/>
          <w:kern w:val="0"/>
          <w:sz w:val="28"/>
          <w:szCs w:val="28"/>
          <w:shd w:val="pct10" w:color="auto" w:fill="FFFFFF"/>
        </w:rPr>
      </w:pPr>
      <w:r>
        <w:rPr>
          <w:rFonts w:hint="eastAsia" w:ascii="黑体" w:hAnsi="黑体" w:eastAsia="黑体" w:cs="宋体"/>
          <w:color w:val="000000"/>
          <w:kern w:val="0"/>
          <w:sz w:val="28"/>
          <w:szCs w:val="28"/>
        </w:rPr>
        <w:t xml:space="preserve">第四十五条 </w:t>
      </w:r>
      <w:r>
        <w:rPr>
          <w:rFonts w:hint="eastAsia" w:ascii="宋体" w:hAnsi="宋体" w:cs="宋体"/>
          <w:kern w:val="0"/>
          <w:sz w:val="28"/>
          <w:szCs w:val="28"/>
        </w:rPr>
        <w:t>厂库或者提货人因故不能按照约定计划发货或者提货的，双方应当及时协商并妥善调整发货速度或者发货计划，并且过错方应当支付滞纳金。滞纳金额 = ∑[120（元/吨•天）×延误天数×应发（收）而未发（收）商品数量]。</w:t>
      </w:r>
    </w:p>
    <w:p>
      <w:pPr>
        <w:ind w:firstLine="560" w:firstLineChars="200"/>
        <w:rPr>
          <w:rFonts w:ascii="宋体" w:hAnsi="宋体" w:cs="宋体"/>
          <w:kern w:val="0"/>
          <w:sz w:val="28"/>
          <w:szCs w:val="28"/>
        </w:rPr>
      </w:pPr>
      <w:r>
        <w:rPr>
          <w:rFonts w:hint="eastAsia" w:ascii="宋体" w:hAnsi="宋体" w:cs="宋体"/>
          <w:kern w:val="0"/>
          <w:sz w:val="28"/>
          <w:szCs w:val="28"/>
        </w:rPr>
        <w:t>因厂库原因在约定的最后发货日起5个日历日内仍不能完成所有商品发货的，提货人可以要求厂库终止发货并支付赔偿金。赔偿金额=苹果期货最近交割月最高交割结算价×应发未发的商品数量×120%。</w:t>
      </w:r>
    </w:p>
    <w:p>
      <w:pPr>
        <w:ind w:firstLine="560" w:firstLineChars="200"/>
        <w:rPr>
          <w:rFonts w:ascii="宋体" w:hAnsi="宋体" w:cs="宋体"/>
          <w:kern w:val="0"/>
          <w:sz w:val="28"/>
          <w:szCs w:val="28"/>
        </w:rPr>
      </w:pPr>
      <w:r>
        <w:rPr>
          <w:rFonts w:hint="eastAsia" w:ascii="宋体" w:hAnsi="宋体" w:cs="宋体"/>
          <w:kern w:val="0"/>
          <w:sz w:val="28"/>
          <w:szCs w:val="28"/>
        </w:rPr>
        <w:t>因天气原因及其他不可抗力因素导致无法按计划发货或者提货的，厂库或者提货人不需要支付滞纳金或者赔偿金。</w:t>
      </w:r>
    </w:p>
    <w:p>
      <w:pPr>
        <w:ind w:firstLine="560" w:firstLineChars="200"/>
        <w:rPr>
          <w:rFonts w:ascii="宋体" w:hAnsi="宋体" w:cs="宋体"/>
          <w:color w:val="000000"/>
          <w:kern w:val="0"/>
          <w:sz w:val="28"/>
          <w:szCs w:val="28"/>
        </w:rPr>
      </w:pPr>
      <w:r>
        <w:rPr>
          <w:rFonts w:hint="eastAsia" w:ascii="宋体" w:hAnsi="宋体" w:cs="宋体"/>
          <w:color w:val="000000"/>
          <w:kern w:val="0"/>
          <w:sz w:val="28"/>
          <w:szCs w:val="28"/>
        </w:rPr>
        <w:t>厂库和提货人应当妥善保管商品发货计划、协商确认材料以及发货和提货单据等，作为纠纷解决的依据。</w:t>
      </w:r>
    </w:p>
    <w:p>
      <w:pPr>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第四十六条 </w:t>
      </w:r>
      <w:r>
        <w:rPr>
          <w:rFonts w:hint="eastAsia" w:ascii="宋体" w:hAnsi="宋体" w:cs="宋体"/>
          <w:kern w:val="0"/>
          <w:sz w:val="28"/>
          <w:szCs w:val="28"/>
        </w:rPr>
        <w:t>多名提货人同时提货的，厂库可以根据提货人预约时间及办理提货手续的先后顺序等因素合理安排发货。</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第四十七条 </w:t>
      </w:r>
      <w:r>
        <w:rPr>
          <w:rFonts w:hint="eastAsia" w:ascii="宋体" w:hAnsi="宋体" w:cs="宋体"/>
          <w:kern w:val="0"/>
          <w:sz w:val="28"/>
          <w:szCs w:val="28"/>
        </w:rPr>
        <w:t>厂库发生违约行为，且厂库未赔偿或者赔偿金额不足的，交易所可以动用厂库提供的担保对提货人进行赔偿。</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第四十八条 </w:t>
      </w:r>
      <w:r>
        <w:rPr>
          <w:rFonts w:hint="eastAsia" w:ascii="宋体" w:hAnsi="宋体" w:cs="宋体"/>
          <w:kern w:val="0"/>
          <w:sz w:val="28"/>
          <w:szCs w:val="28"/>
        </w:rPr>
        <w:t>厂库发货完毕后，交易所书面确认无质量、数量责任的，经厂库申请，交易所退还厂库提交的担保财产或者担保凭证。</w:t>
      </w:r>
    </w:p>
    <w:p>
      <w:pPr>
        <w:tabs>
          <w:tab w:val="left" w:pos="1620"/>
        </w:tabs>
        <w:autoSpaceDE w:val="0"/>
        <w:autoSpaceDN w:val="0"/>
        <w:jc w:val="center"/>
        <w:rPr>
          <w:rFonts w:ascii="宋体" w:hAnsi="宋体" w:cs="宋体"/>
          <w:b/>
          <w:kern w:val="0"/>
          <w:sz w:val="28"/>
          <w:szCs w:val="28"/>
        </w:rPr>
      </w:pPr>
      <w:r>
        <w:rPr>
          <w:rFonts w:hint="eastAsia" w:ascii="宋体" w:hAnsi="宋体" w:cs="宋体"/>
          <w:b/>
          <w:kern w:val="0"/>
          <w:sz w:val="28"/>
          <w:szCs w:val="28"/>
        </w:rPr>
        <w:t>第五节 车（船）板交割</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第四十九条 </w:t>
      </w:r>
      <w:r>
        <w:rPr>
          <w:rFonts w:hint="eastAsia" w:ascii="宋体" w:hAnsi="宋体" w:cs="宋体"/>
          <w:kern w:val="0"/>
          <w:sz w:val="28"/>
          <w:szCs w:val="28"/>
        </w:rPr>
        <w:t>苹果车（船）板卖方提出交割申请时，应当同时提交相应的拟交割货物信息，包括：品种、果径、等级、质量容许度、可溶性固形物</w:t>
      </w:r>
      <w:r>
        <w:rPr>
          <w:rFonts w:hint="eastAsia" w:ascii="宋体" w:hAnsi="宋体" w:cs="宋体"/>
          <w:kern w:val="0"/>
          <w:sz w:val="28"/>
          <w:szCs w:val="28"/>
          <w:lang w:eastAsia="zh-CN"/>
        </w:rPr>
        <w:t>、</w:t>
      </w:r>
      <w:r>
        <w:rPr>
          <w:rFonts w:hint="eastAsia" w:ascii="宋体" w:hAnsi="宋体" w:cs="宋体"/>
          <w:kern w:val="0"/>
          <w:sz w:val="28"/>
          <w:szCs w:val="28"/>
        </w:rPr>
        <w:t>数量、交割服务机构等。</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第五十条 </w:t>
      </w:r>
      <w:r>
        <w:rPr>
          <w:rFonts w:hint="eastAsia" w:ascii="宋体" w:hAnsi="宋体" w:cs="宋体"/>
          <w:kern w:val="0"/>
          <w:sz w:val="28"/>
          <w:szCs w:val="28"/>
        </w:rPr>
        <w:t>第三交割日下午3时前，苹果买卖双方通过会员在会员服务系统确认《车（船）板交货事项确认单》，逾期未确认的，视为对确认单内容无异议。</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第五十一条 </w:t>
      </w:r>
      <w:r>
        <w:rPr>
          <w:rFonts w:hint="eastAsia" w:ascii="宋体" w:hAnsi="宋体" w:cs="宋体"/>
          <w:kern w:val="0"/>
          <w:sz w:val="28"/>
          <w:szCs w:val="28"/>
        </w:rPr>
        <w:t>苹果在交割服务机构进行交割。买卖双方达成协议的，可以按照协议里约定的地点进行交割；未达成协议的，买方可以在《车（船）板交货事项确认单》中选择交割服务机构进行交割，卖方应当按买方的要求交付货物。</w:t>
      </w:r>
    </w:p>
    <w:p>
      <w:pPr>
        <w:ind w:firstLine="560" w:firstLineChars="200"/>
        <w:rPr>
          <w:rFonts w:ascii="宋体" w:hAnsi="宋体" w:cs="宋体"/>
          <w:kern w:val="0"/>
          <w:sz w:val="28"/>
          <w:szCs w:val="32"/>
        </w:rPr>
      </w:pPr>
      <w:r>
        <w:rPr>
          <w:rFonts w:hint="eastAsia" w:ascii="宋体" w:hAnsi="宋体" w:cs="宋体"/>
          <w:kern w:val="0"/>
          <w:sz w:val="28"/>
          <w:szCs w:val="32"/>
        </w:rPr>
        <w:t>苹果期货10月合约的买卖双方，应当在第三交割日之后（不含该日）第6个日历日进行货物交收；苹果期货10月合约之外其他交割月份合约的买卖双方，应当在第三交割日之后（不含该日）第4个日历日进行货物交收。</w:t>
      </w:r>
    </w:p>
    <w:p>
      <w:pPr>
        <w:ind w:firstLine="560" w:firstLineChars="200"/>
        <w:rPr>
          <w:rFonts w:ascii="宋体" w:hAnsi="宋体" w:cs="宋体"/>
          <w:color w:val="000000"/>
          <w:kern w:val="0"/>
          <w:sz w:val="28"/>
          <w:szCs w:val="28"/>
        </w:rPr>
      </w:pPr>
      <w:r>
        <w:rPr>
          <w:rFonts w:hint="eastAsia" w:ascii="宋体" w:hAnsi="宋体" w:cs="宋体"/>
          <w:kern w:val="0"/>
          <w:sz w:val="28"/>
          <w:szCs w:val="32"/>
        </w:rPr>
        <w:t>苹果</w:t>
      </w:r>
      <w:r>
        <w:rPr>
          <w:rFonts w:hint="eastAsia" w:ascii="宋体" w:hAnsi="宋体" w:cs="宋体"/>
          <w:color w:val="000000"/>
          <w:kern w:val="0"/>
          <w:sz w:val="28"/>
          <w:szCs w:val="28"/>
        </w:rPr>
        <w:t>卖方未在货物交收日下午1时30分之前将货物运达交割服务机构或者买方未按时到场监收的，视为未按规定时间交收货物，新的交收时间由交割服务机构根据自身服务能力重新确定并通知买卖双方。当日交收量或者交收客户数超过交割服务机构每日最大可交割数量或者每日最大服务客户数的，交割服务机构可以根据自身服务能力调整交收时间，并通知买卖双方。交割服务机构的每日最大可交割数量、每日最大服务客户数由交易所另行公布。</w:t>
      </w:r>
    </w:p>
    <w:p>
      <w:pPr>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第五十二条 </w:t>
      </w:r>
      <w:r>
        <w:rPr>
          <w:rFonts w:hint="eastAsia" w:ascii="宋体" w:hAnsi="宋体" w:cs="宋体"/>
          <w:kern w:val="0"/>
          <w:sz w:val="28"/>
          <w:szCs w:val="32"/>
        </w:rPr>
        <w:t>苹果</w:t>
      </w:r>
      <w:r>
        <w:rPr>
          <w:rFonts w:hint="eastAsia" w:ascii="宋体" w:hAnsi="宋体" w:cs="宋体"/>
          <w:color w:val="000000"/>
          <w:kern w:val="0"/>
          <w:sz w:val="28"/>
          <w:szCs w:val="28"/>
        </w:rPr>
        <w:t>买方应当在卖方货物到达交割服务机构后24小时内完成货物质量检验，并在质量验收确认后24小时内装车发运。买方在规定的时间内因自身原因不能装车发运的，卖方不再承担该批货物的质量责任。</w:t>
      </w:r>
    </w:p>
    <w:p>
      <w:pPr>
        <w:ind w:firstLine="560" w:firstLineChars="200"/>
        <w:rPr>
          <w:rFonts w:ascii="宋体" w:hAnsi="宋体" w:cs="宋体"/>
          <w:kern w:val="0"/>
          <w:sz w:val="28"/>
          <w:szCs w:val="28"/>
        </w:rPr>
      </w:pPr>
      <w:r>
        <w:rPr>
          <w:rFonts w:hint="eastAsia" w:ascii="宋体" w:hAnsi="宋体" w:cs="宋体"/>
          <w:kern w:val="0"/>
          <w:sz w:val="28"/>
          <w:szCs w:val="28"/>
        </w:rPr>
        <w:t>质量验收完成后，买卖双方签署《质量验收确认单》，作为交割货物质量判定及升贴水处理的依据。</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第五十三条 </w:t>
      </w:r>
      <w:r>
        <w:rPr>
          <w:rFonts w:hint="eastAsia" w:ascii="宋体" w:hAnsi="宋体" w:cs="宋体"/>
          <w:kern w:val="0"/>
          <w:sz w:val="28"/>
          <w:szCs w:val="32"/>
        </w:rPr>
        <w:t>苹果买卖双方</w:t>
      </w:r>
      <w:r>
        <w:rPr>
          <w:rFonts w:hint="eastAsia" w:ascii="宋体" w:hAnsi="宋体" w:cs="宋体"/>
          <w:color w:val="000000"/>
          <w:kern w:val="0"/>
          <w:sz w:val="28"/>
          <w:szCs w:val="28"/>
        </w:rPr>
        <w:t>发生质量争议的，应当协商解决；协商不一致的，应当</w:t>
      </w:r>
      <w:r>
        <w:rPr>
          <w:rFonts w:hint="eastAsia" w:ascii="宋体" w:hAnsi="宋体" w:cs="宋体"/>
          <w:kern w:val="0"/>
          <w:sz w:val="28"/>
          <w:szCs w:val="28"/>
        </w:rPr>
        <w:t>在货物未离开指定车（船）板交割场所的情况下向交易所提出复检申请，并说明需要复检的质量指标。复检机构由交易所在指定质检机构中确定。复检机构应当在收到交易所复检通知之日起（不含该日）5个工作日内做出复检结果，复检结果作为解决争议的依据。</w:t>
      </w:r>
    </w:p>
    <w:p>
      <w:pPr>
        <w:ind w:firstLine="560" w:firstLineChars="200"/>
        <w:jc w:val="both"/>
        <w:rPr>
          <w:rFonts w:ascii="宋体" w:hAnsi="宋体" w:cs="宋体"/>
          <w:kern w:val="0"/>
          <w:sz w:val="28"/>
          <w:szCs w:val="28"/>
        </w:rPr>
      </w:pPr>
      <w:r>
        <w:rPr>
          <w:rFonts w:hint="eastAsia" w:ascii="宋体" w:hAnsi="宋体" w:cs="宋体"/>
          <w:kern w:val="0"/>
          <w:sz w:val="28"/>
          <w:szCs w:val="28"/>
        </w:rPr>
        <w:t>复检结果中，质量容许度</w:t>
      </w:r>
      <w:r>
        <w:rPr>
          <w:rFonts w:hint="eastAsia" w:ascii="宋体" w:hAnsi="宋体" w:cs="宋体"/>
          <w:kern w:val="0"/>
          <w:sz w:val="28"/>
          <w:szCs w:val="28"/>
          <w:lang w:eastAsia="zh-CN"/>
        </w:rPr>
        <w:t>、</w:t>
      </w:r>
      <w:r>
        <w:rPr>
          <w:rFonts w:hint="eastAsia" w:ascii="宋体" w:hAnsi="宋体" w:cs="宋体"/>
          <w:kern w:val="0"/>
          <w:sz w:val="28"/>
          <w:szCs w:val="28"/>
        </w:rPr>
        <w:t>可溶性固形物等级高于或者等于车（船）板货物信息标示等级的，以车（船）板货物信息标示的等级为准，由此产生的复检及相关费用由复检申请方承担；质量容许度</w:t>
      </w:r>
      <w:r>
        <w:rPr>
          <w:rFonts w:hint="eastAsia" w:ascii="宋体" w:hAnsi="宋体" w:cs="宋体"/>
          <w:kern w:val="0"/>
          <w:sz w:val="28"/>
          <w:szCs w:val="28"/>
          <w:lang w:eastAsia="zh-CN"/>
        </w:rPr>
        <w:t>、</w:t>
      </w:r>
      <w:r>
        <w:rPr>
          <w:rFonts w:hint="eastAsia" w:ascii="宋体" w:hAnsi="宋体" w:cs="宋体"/>
          <w:kern w:val="0"/>
          <w:sz w:val="28"/>
          <w:szCs w:val="28"/>
        </w:rPr>
        <w:t>可溶性固形物等级低于车（船）板货物信息标示等级，但在交割标准允许范围以内的，以复检结果确定的等级为准，买方应当接受，由此产生的复检及相关费用由卖方承担，卖方对买方按照交易所规定的升贴水标准进行补偿。</w:t>
      </w:r>
    </w:p>
    <w:p>
      <w:pPr>
        <w:ind w:firstLine="560" w:firstLineChars="200"/>
        <w:rPr>
          <w:rFonts w:ascii="宋体" w:hAnsi="宋体" w:cs="宋体"/>
          <w:kern w:val="0"/>
          <w:sz w:val="28"/>
          <w:szCs w:val="28"/>
        </w:rPr>
      </w:pPr>
      <w:r>
        <w:rPr>
          <w:rFonts w:hint="eastAsia" w:ascii="宋体" w:hAnsi="宋体" w:cs="宋体"/>
          <w:kern w:val="0"/>
          <w:sz w:val="28"/>
          <w:szCs w:val="28"/>
        </w:rPr>
        <w:t>除前款规定的情形之外，复检结果符合交割质量标准的，复检及相关费用由复检申请方承担；复检结果不符合交割质量标准的，复检及相关费用由卖方承担。</w:t>
      </w:r>
    </w:p>
    <w:p>
      <w:pPr>
        <w:ind w:firstLine="560" w:firstLineChars="200"/>
        <w:rPr>
          <w:rFonts w:ascii="宋体" w:hAnsi="宋体" w:cs="宋体"/>
          <w:kern w:val="0"/>
          <w:sz w:val="28"/>
          <w:szCs w:val="32"/>
        </w:rPr>
      </w:pPr>
      <w:r>
        <w:rPr>
          <w:rFonts w:hint="eastAsia" w:ascii="宋体" w:hAnsi="宋体" w:cs="宋体"/>
          <w:kern w:val="0"/>
          <w:sz w:val="28"/>
          <w:szCs w:val="28"/>
        </w:rPr>
        <w:t>复检费用应当在复检结果出具之日起（不含该日）2个工作日内通过交割服务机构支付。</w:t>
      </w:r>
    </w:p>
    <w:p>
      <w:pPr>
        <w:ind w:firstLine="560" w:firstLineChars="200"/>
        <w:rPr>
          <w:rFonts w:ascii="宋体" w:hAnsi="宋体" w:cs="宋体"/>
          <w:kern w:val="0"/>
          <w:sz w:val="28"/>
          <w:szCs w:val="28"/>
        </w:rPr>
      </w:pPr>
      <w:r>
        <w:rPr>
          <w:rFonts w:hint="eastAsia" w:ascii="黑体" w:hAnsi="黑体" w:eastAsia="黑体" w:cs="宋体"/>
          <w:kern w:val="0"/>
          <w:sz w:val="28"/>
          <w:szCs w:val="32"/>
        </w:rPr>
        <w:t xml:space="preserve">第五十四条 </w:t>
      </w:r>
      <w:r>
        <w:rPr>
          <w:rFonts w:hint="eastAsia" w:ascii="宋体" w:hAnsi="宋体" w:cs="宋体"/>
          <w:kern w:val="0"/>
          <w:sz w:val="28"/>
          <w:szCs w:val="32"/>
        </w:rPr>
        <w:t>苹果</w:t>
      </w:r>
      <w:r>
        <w:rPr>
          <w:rFonts w:hint="eastAsia" w:ascii="宋体" w:hAnsi="宋体" w:cs="宋体"/>
          <w:kern w:val="0"/>
          <w:sz w:val="28"/>
          <w:szCs w:val="28"/>
        </w:rPr>
        <w:t>货物发运时，买方应当到场验收并监装、监运，卖方应当安排足够人力、设备，确保正常发货。苹果重量验收采用发货地抽筐（箱）检斤或者双方认可的其他计量方式验重。采用抽筐（箱）检斤方式的，</w:t>
      </w:r>
      <w:r>
        <w:rPr>
          <w:rFonts w:hint="eastAsia"/>
          <w:sz w:val="28"/>
          <w:szCs w:val="28"/>
        </w:rPr>
        <w:t>苹果重量</w:t>
      </w:r>
      <w:r>
        <w:rPr>
          <w:sz w:val="28"/>
          <w:szCs w:val="28"/>
        </w:rPr>
        <w:t xml:space="preserve"> =</w:t>
      </w:r>
      <w:r>
        <w:rPr>
          <w:rFonts w:hint="eastAsia"/>
          <w:sz w:val="28"/>
          <w:szCs w:val="28"/>
        </w:rPr>
        <w:t>（抽取苹果总毛重—抽取装果容器的总重量）</w:t>
      </w:r>
      <w:r>
        <w:rPr>
          <w:sz w:val="28"/>
          <w:szCs w:val="28"/>
        </w:rPr>
        <w:t>/</w:t>
      </w:r>
      <w:r>
        <w:rPr>
          <w:rFonts w:hint="eastAsia"/>
          <w:sz w:val="28"/>
          <w:szCs w:val="28"/>
        </w:rPr>
        <w:t>抽取件数×货物件数。</w:t>
      </w:r>
    </w:p>
    <w:p>
      <w:pPr>
        <w:ind w:firstLine="560" w:firstLineChars="200"/>
        <w:rPr>
          <w:rFonts w:ascii="宋体" w:hAnsi="宋体" w:cs="宋体"/>
          <w:kern w:val="0"/>
          <w:sz w:val="28"/>
          <w:szCs w:val="28"/>
        </w:rPr>
      </w:pPr>
      <w:r>
        <w:rPr>
          <w:rFonts w:hint="eastAsia" w:ascii="宋体" w:hAnsi="宋体" w:cs="宋体"/>
          <w:color w:val="000000"/>
          <w:kern w:val="0"/>
          <w:sz w:val="28"/>
          <w:szCs w:val="28"/>
        </w:rPr>
        <w:t>货物发运完毕后，根据每天双方签字确认的交接过磅码单，经核准累计后确认货物重量。买卖双方签署《重量验收确认单》，作为交割货物重量的判定依据。</w:t>
      </w:r>
    </w:p>
    <w:p>
      <w:pPr>
        <w:ind w:firstLine="560" w:firstLineChars="200"/>
        <w:rPr>
          <w:rFonts w:ascii="宋体" w:hAnsi="宋体" w:cs="宋体"/>
          <w:color w:val="000000"/>
          <w:kern w:val="0"/>
          <w:sz w:val="28"/>
          <w:szCs w:val="28"/>
        </w:rPr>
      </w:pPr>
      <w:r>
        <w:rPr>
          <w:rFonts w:hint="eastAsia" w:ascii="宋体" w:hAnsi="宋体" w:cs="宋体"/>
          <w:kern w:val="0"/>
          <w:sz w:val="28"/>
          <w:szCs w:val="28"/>
        </w:rPr>
        <w:t>买卖双方有权对计量衡器的准确性进行确认。对计量衡器的准确性有异议的，应当停止交接货物，并书面通知交易所，由交易所组织国家计量技术监督部门现场检测，差旅费、交通费、检测费等相关费用由过错方承担。</w:t>
      </w:r>
    </w:p>
    <w:p>
      <w:pPr>
        <w:ind w:firstLine="560" w:firstLineChars="200"/>
        <w:rPr>
          <w:rFonts w:ascii="宋体" w:hAnsi="宋体" w:cs="宋体"/>
          <w:color w:val="000000"/>
          <w:kern w:val="0"/>
          <w:sz w:val="28"/>
          <w:szCs w:val="28"/>
        </w:rPr>
      </w:pPr>
      <w:r>
        <w:rPr>
          <w:rFonts w:hint="eastAsia" w:ascii="黑体" w:hAnsi="黑体" w:eastAsia="黑体" w:cs="宋体"/>
          <w:kern w:val="0"/>
          <w:sz w:val="28"/>
          <w:szCs w:val="32"/>
        </w:rPr>
        <w:t xml:space="preserve">第五十五条 </w:t>
      </w:r>
      <w:r>
        <w:rPr>
          <w:rFonts w:hint="eastAsia" w:ascii="宋体" w:hAnsi="宋体" w:cs="宋体"/>
          <w:kern w:val="0"/>
          <w:sz w:val="28"/>
          <w:szCs w:val="32"/>
        </w:rPr>
        <w:t>苹果交收时，</w:t>
      </w:r>
      <w:r>
        <w:rPr>
          <w:rFonts w:hint="eastAsia" w:ascii="宋体" w:hAnsi="宋体" w:cs="宋体"/>
          <w:color w:val="000000"/>
          <w:kern w:val="0"/>
          <w:sz w:val="28"/>
          <w:szCs w:val="28"/>
        </w:rPr>
        <w:t xml:space="preserve">买卖双方未按规定时间交收货物，造成延误的，买卖双方协商解决；协商不成的，守约方可以向交易所提出补偿申请，并提交相应证据。交易所核实后，对过错方扣罚滞纳金补偿给守约方。滞纳金金额 = </w:t>
      </w:r>
      <w:r>
        <w:rPr>
          <w:rFonts w:hint="eastAsia" w:ascii="宋体" w:hAnsi="宋体" w:cs="宋体"/>
          <w:kern w:val="0"/>
          <w:sz w:val="28"/>
          <w:szCs w:val="28"/>
        </w:rPr>
        <w:t>∑[120（元/吨•天）×延误天数×应发（收）而未发（收）商品数量]。滞纳金扣罚总额不超过合约价值的20%，合约价值按照该批商品的交割结算价计算。</w:t>
      </w:r>
    </w:p>
    <w:p>
      <w:pPr>
        <w:ind w:firstLine="536" w:firstLineChars="200"/>
        <w:rPr>
          <w:rFonts w:ascii="宋体" w:hAnsi="宋体" w:cs="宋体"/>
          <w:spacing w:val="-6"/>
          <w:kern w:val="0"/>
          <w:sz w:val="28"/>
          <w:szCs w:val="32"/>
        </w:rPr>
      </w:pPr>
      <w:r>
        <w:rPr>
          <w:rFonts w:hint="eastAsia" w:ascii="宋体" w:hAnsi="宋体" w:cs="宋体"/>
          <w:spacing w:val="-6"/>
          <w:kern w:val="0"/>
          <w:sz w:val="28"/>
          <w:szCs w:val="28"/>
        </w:rPr>
        <w:t>因不可抗力因素导致无法按计划发货或者提货的，发货或者提货时间可以顺延。</w:t>
      </w:r>
    </w:p>
    <w:p>
      <w:pPr>
        <w:ind w:firstLine="560" w:firstLineChars="200"/>
        <w:rPr>
          <w:rFonts w:ascii="宋体" w:hAnsi="宋体" w:cs="宋体"/>
          <w:kern w:val="0"/>
          <w:sz w:val="28"/>
          <w:szCs w:val="32"/>
        </w:rPr>
      </w:pPr>
      <w:r>
        <w:rPr>
          <w:rFonts w:hint="eastAsia" w:ascii="黑体" w:hAnsi="黑体" w:eastAsia="黑体" w:cs="宋体"/>
          <w:kern w:val="0"/>
          <w:sz w:val="28"/>
          <w:szCs w:val="32"/>
        </w:rPr>
        <w:t xml:space="preserve">第五十六条 </w:t>
      </w:r>
      <w:r>
        <w:rPr>
          <w:rFonts w:hint="eastAsia" w:ascii="宋体" w:hAnsi="宋体" w:cs="宋体"/>
          <w:kern w:val="0"/>
          <w:sz w:val="28"/>
          <w:szCs w:val="28"/>
        </w:rPr>
        <w:t>苹果买卖双方确认货物质量、重量后，在货款划转时，通过会员服务系统选择货款结算方式。</w:t>
      </w:r>
    </w:p>
    <w:p>
      <w:pPr>
        <w:tabs>
          <w:tab w:val="left" w:pos="1620"/>
        </w:tabs>
        <w:autoSpaceDE w:val="0"/>
        <w:autoSpaceDN w:val="0"/>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rPr>
        <w:t>第四章 风险管理</w:t>
      </w:r>
    </w:p>
    <w:p>
      <w:pPr>
        <w:tabs>
          <w:tab w:val="left" w:pos="1620"/>
        </w:tabs>
        <w:autoSpaceDE w:val="0"/>
        <w:autoSpaceDN w:val="0"/>
        <w:ind w:firstLine="560" w:firstLineChars="200"/>
        <w:jc w:val="left"/>
        <w:rPr>
          <w:rFonts w:ascii="宋体" w:hAnsi="宋体" w:cs="宋体"/>
          <w:color w:val="000000"/>
          <w:kern w:val="0"/>
          <w:sz w:val="28"/>
          <w:szCs w:val="28"/>
        </w:rPr>
      </w:pPr>
      <w:r>
        <w:rPr>
          <w:rFonts w:hint="eastAsia" w:ascii="黑体" w:hAnsi="黑体" w:eastAsia="黑体" w:cs="宋体"/>
          <w:kern w:val="0"/>
          <w:sz w:val="28"/>
          <w:szCs w:val="32"/>
        </w:rPr>
        <w:t xml:space="preserve">第五十七条 </w:t>
      </w:r>
      <w:r>
        <w:rPr>
          <w:rFonts w:hint="eastAsia" w:ascii="宋体" w:hAnsi="宋体" w:cs="宋体"/>
          <w:color w:val="000000"/>
          <w:kern w:val="0"/>
          <w:sz w:val="28"/>
          <w:szCs w:val="28"/>
        </w:rPr>
        <w:t>苹果期货合约最低交易保证金标准为合约价值的7%。</w:t>
      </w:r>
    </w:p>
    <w:p>
      <w:pPr>
        <w:tabs>
          <w:tab w:val="left" w:pos="1620"/>
        </w:tabs>
        <w:autoSpaceDE w:val="0"/>
        <w:autoSpaceDN w:val="0"/>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苹果期货合约交易保证金标准见下表：</w:t>
      </w:r>
    </w:p>
    <w:tbl>
      <w:tblPr>
        <w:tblStyle w:val="7"/>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529"/>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tcBorders>
              <w:top w:val="single" w:color="000000" w:sz="4" w:space="0"/>
              <w:left w:val="single" w:color="000000" w:sz="4" w:space="0"/>
              <w:bottom w:val="single" w:color="000000" w:sz="4" w:space="0"/>
              <w:right w:val="single" w:color="000000" w:sz="4" w:space="0"/>
            </w:tcBorders>
            <w:noWrap/>
            <w:vAlign w:val="center"/>
          </w:tcPr>
          <w:p>
            <w:pPr>
              <w:tabs>
                <w:tab w:val="left" w:pos="1620"/>
              </w:tabs>
              <w:autoSpaceDE w:val="0"/>
              <w:autoSpaceDN w:val="0"/>
              <w:jc w:val="center"/>
              <w:rPr>
                <w:rFonts w:ascii="宋体" w:hAnsi="宋体" w:cs="宋体"/>
                <w:kern w:val="0"/>
                <w:sz w:val="24"/>
              </w:rPr>
            </w:pPr>
            <w:r>
              <w:rPr>
                <w:rFonts w:hint="eastAsia" w:ascii="宋体" w:hAnsi="宋体" w:cs="宋体"/>
                <w:kern w:val="0"/>
                <w:sz w:val="24"/>
              </w:rPr>
              <w:t>交易时间段</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tabs>
                <w:tab w:val="left" w:pos="1620"/>
              </w:tabs>
              <w:autoSpaceDE w:val="0"/>
              <w:autoSpaceDN w:val="0"/>
              <w:jc w:val="center"/>
              <w:rPr>
                <w:rFonts w:ascii="宋体" w:hAnsi="宋体" w:cs="宋体"/>
                <w:kern w:val="0"/>
                <w:sz w:val="24"/>
              </w:rPr>
            </w:pPr>
            <w:r>
              <w:rPr>
                <w:rFonts w:hint="eastAsia" w:ascii="宋体" w:hAnsi="宋体" w:cs="宋体"/>
                <w:kern w:val="0"/>
                <w:sz w:val="24"/>
              </w:rPr>
              <w:t>交易保证金标准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tcBorders>
              <w:top w:val="single" w:color="000000" w:sz="4" w:space="0"/>
              <w:left w:val="single" w:color="000000" w:sz="4" w:space="0"/>
              <w:bottom w:val="single" w:color="000000" w:sz="4" w:space="0"/>
              <w:right w:val="single" w:color="000000" w:sz="4" w:space="0"/>
            </w:tcBorders>
            <w:noWrap/>
            <w:vAlign w:val="center"/>
          </w:tcPr>
          <w:p>
            <w:pPr>
              <w:tabs>
                <w:tab w:val="left" w:pos="1620"/>
              </w:tabs>
              <w:autoSpaceDE w:val="0"/>
              <w:autoSpaceDN w:val="0"/>
              <w:rPr>
                <w:rFonts w:ascii="宋体" w:hAnsi="宋体" w:cs="宋体"/>
                <w:color w:val="000000"/>
                <w:kern w:val="0"/>
                <w:sz w:val="24"/>
              </w:rPr>
            </w:pPr>
            <w:r>
              <w:rPr>
                <w:rFonts w:hint="eastAsia" w:ascii="宋体" w:hAnsi="宋体" w:cs="宋体"/>
                <w:color w:val="000000"/>
                <w:kern w:val="0"/>
                <w:sz w:val="24"/>
              </w:rPr>
              <w:t>自合约挂牌至交割月前一个月第15个日历日期间的交易日</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tabs>
                <w:tab w:val="left" w:pos="1620"/>
              </w:tabs>
              <w:autoSpaceDE w:val="0"/>
              <w:autoSpaceDN w:val="0"/>
              <w:jc w:val="center"/>
              <w:rPr>
                <w:rFonts w:ascii="宋体" w:hAnsi="宋体" w:cs="宋体"/>
                <w:kern w:val="0"/>
                <w:sz w:val="24"/>
              </w:rPr>
            </w:pPr>
            <w:r>
              <w:rPr>
                <w:rFonts w:hint="eastAsia" w:ascii="宋体" w:hAnsi="宋体" w:cs="宋体"/>
                <w:color w:val="000000"/>
                <w:kern w:val="0"/>
                <w:sz w:val="24"/>
              </w:rPr>
              <w:t>合约价值的7%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tcBorders>
              <w:top w:val="single" w:color="000000" w:sz="4" w:space="0"/>
              <w:left w:val="single" w:color="000000" w:sz="4" w:space="0"/>
              <w:bottom w:val="single" w:color="000000" w:sz="4" w:space="0"/>
              <w:right w:val="single" w:color="000000" w:sz="4" w:space="0"/>
            </w:tcBorders>
            <w:noWrap/>
            <w:vAlign w:val="center"/>
          </w:tcPr>
          <w:p>
            <w:pPr>
              <w:tabs>
                <w:tab w:val="left" w:pos="1620"/>
              </w:tabs>
              <w:autoSpaceDE w:val="0"/>
              <w:autoSpaceDN w:val="0"/>
              <w:rPr>
                <w:rFonts w:ascii="宋体" w:hAnsi="宋体" w:cs="宋体"/>
                <w:color w:val="000000"/>
                <w:kern w:val="0"/>
                <w:sz w:val="24"/>
              </w:rPr>
            </w:pPr>
            <w:r>
              <w:rPr>
                <w:rFonts w:hint="eastAsia" w:ascii="宋体" w:hAnsi="宋体" w:cs="宋体"/>
                <w:color w:val="000000"/>
                <w:kern w:val="0"/>
                <w:sz w:val="24"/>
              </w:rPr>
              <w:t>自交割月前一个月第16个日历日至交割月前一个月最后一个日历日期间的交易日</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tabs>
                <w:tab w:val="left" w:pos="1620"/>
              </w:tabs>
              <w:autoSpaceDE w:val="0"/>
              <w:autoSpaceDN w:val="0"/>
              <w:jc w:val="center"/>
              <w:rPr>
                <w:rFonts w:ascii="宋体" w:hAnsi="宋体" w:cs="宋体"/>
                <w:kern w:val="0"/>
                <w:sz w:val="24"/>
              </w:rPr>
            </w:pPr>
            <w:r>
              <w:rPr>
                <w:rFonts w:hint="eastAsia" w:ascii="宋体" w:hAnsi="宋体" w:cs="宋体"/>
                <w:color w:val="000000"/>
                <w:kern w:val="0"/>
                <w:sz w:val="24"/>
              </w:rPr>
              <w:t>合约价值的10%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29" w:type="dxa"/>
            <w:tcBorders>
              <w:top w:val="single" w:color="000000" w:sz="4" w:space="0"/>
              <w:left w:val="single" w:color="000000" w:sz="4" w:space="0"/>
              <w:bottom w:val="single" w:color="000000" w:sz="4" w:space="0"/>
              <w:right w:val="single" w:color="000000" w:sz="4" w:space="0"/>
            </w:tcBorders>
            <w:noWrap/>
            <w:vAlign w:val="center"/>
          </w:tcPr>
          <w:p>
            <w:pPr>
              <w:tabs>
                <w:tab w:val="left" w:pos="1620"/>
              </w:tabs>
              <w:autoSpaceDE w:val="0"/>
              <w:autoSpaceDN w:val="0"/>
              <w:rPr>
                <w:rFonts w:ascii="宋体" w:hAnsi="宋体" w:cs="宋体"/>
                <w:color w:val="000000"/>
                <w:kern w:val="0"/>
                <w:sz w:val="24"/>
              </w:rPr>
            </w:pPr>
            <w:r>
              <w:rPr>
                <w:rFonts w:hint="eastAsia" w:ascii="宋体" w:hAnsi="宋体" w:cs="宋体"/>
                <w:color w:val="000000"/>
                <w:kern w:val="0"/>
                <w:sz w:val="24"/>
              </w:rPr>
              <w:t>交割月份</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tabs>
                <w:tab w:val="left" w:pos="1620"/>
              </w:tabs>
              <w:autoSpaceDE w:val="0"/>
              <w:autoSpaceDN w:val="0"/>
              <w:jc w:val="center"/>
              <w:rPr>
                <w:rFonts w:ascii="宋体" w:hAnsi="宋体" w:cs="宋体"/>
                <w:color w:val="000000"/>
                <w:kern w:val="0"/>
                <w:sz w:val="24"/>
              </w:rPr>
            </w:pPr>
            <w:r>
              <w:rPr>
                <w:rFonts w:hint="eastAsia" w:ascii="宋体" w:hAnsi="宋体" w:cs="宋体"/>
                <w:color w:val="000000"/>
                <w:kern w:val="0"/>
                <w:sz w:val="24"/>
              </w:rPr>
              <w:t>合约价值的20%</w:t>
            </w:r>
          </w:p>
        </w:tc>
      </w:tr>
    </w:tbl>
    <w:p>
      <w:pPr>
        <w:ind w:firstLine="560" w:firstLineChars="200"/>
        <w:rPr>
          <w:rFonts w:ascii="宋体" w:hAnsi="宋体" w:cs="宋体"/>
          <w:color w:val="000000"/>
          <w:kern w:val="0"/>
          <w:sz w:val="28"/>
          <w:szCs w:val="28"/>
        </w:rPr>
      </w:pPr>
      <w:r>
        <w:rPr>
          <w:rFonts w:hint="eastAsia" w:ascii="黑体" w:hAnsi="黑体" w:eastAsia="黑体" w:cs="宋体"/>
          <w:kern w:val="0"/>
          <w:sz w:val="28"/>
          <w:szCs w:val="32"/>
        </w:rPr>
        <w:t xml:space="preserve">第五十八条 </w:t>
      </w:r>
      <w:r>
        <w:rPr>
          <w:rFonts w:hint="eastAsia" w:ascii="宋体" w:hAnsi="宋体" w:cs="宋体"/>
          <w:kern w:val="0"/>
          <w:sz w:val="28"/>
          <w:szCs w:val="28"/>
        </w:rPr>
        <w:t>苹果期货合约每日涨跌停板幅度为前一交易日结算价的±5%。</w:t>
      </w:r>
    </w:p>
    <w:p>
      <w:pPr>
        <w:ind w:firstLine="560" w:firstLineChars="200"/>
        <w:rPr>
          <w:rFonts w:ascii="宋体" w:hAnsi="宋体" w:cs="宋体"/>
          <w:color w:val="000000"/>
          <w:kern w:val="0"/>
          <w:sz w:val="28"/>
          <w:szCs w:val="28"/>
        </w:rPr>
      </w:pPr>
      <w:r>
        <w:rPr>
          <w:rFonts w:hint="eastAsia" w:ascii="黑体" w:hAnsi="黑体" w:eastAsia="黑体" w:cs="宋体"/>
          <w:kern w:val="0"/>
          <w:sz w:val="28"/>
          <w:szCs w:val="32"/>
        </w:rPr>
        <w:t xml:space="preserve">第五十九条 </w:t>
      </w:r>
      <w:r>
        <w:rPr>
          <w:rFonts w:hint="eastAsia" w:ascii="宋体" w:hAnsi="宋体" w:cs="宋体"/>
          <w:kern w:val="0"/>
          <w:sz w:val="28"/>
          <w:szCs w:val="28"/>
        </w:rPr>
        <w:t>苹果</w:t>
      </w:r>
      <w:r>
        <w:rPr>
          <w:rFonts w:hint="eastAsia" w:ascii="宋体" w:hAnsi="宋体" w:cs="宋体"/>
          <w:color w:val="000000"/>
          <w:kern w:val="0"/>
          <w:sz w:val="28"/>
          <w:szCs w:val="28"/>
        </w:rPr>
        <w:t>期货合约限仓标准见下表：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7"/>
        <w:gridCol w:w="3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7"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jc w:val="center"/>
              <w:rPr>
                <w:rFonts w:ascii="宋体" w:hAnsi="宋体" w:cs="宋体"/>
                <w:color w:val="000000"/>
                <w:kern w:val="0"/>
                <w:sz w:val="24"/>
              </w:rPr>
            </w:pPr>
            <w:r>
              <w:rPr>
                <w:rFonts w:hint="eastAsia" w:ascii="宋体" w:hAnsi="宋体" w:cs="宋体"/>
                <w:color w:val="000000"/>
                <w:kern w:val="0"/>
                <w:sz w:val="24"/>
              </w:rPr>
              <w:t>交易时间段</w:t>
            </w:r>
          </w:p>
        </w:tc>
        <w:tc>
          <w:tcPr>
            <w:tcW w:w="3855"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jc w:val="center"/>
              <w:rPr>
                <w:rFonts w:ascii="宋体" w:hAnsi="宋体" w:cs="宋体"/>
                <w:color w:val="000000"/>
                <w:kern w:val="0"/>
                <w:sz w:val="24"/>
              </w:rPr>
            </w:pPr>
            <w:r>
              <w:rPr>
                <w:rFonts w:hint="eastAsia" w:ascii="宋体" w:hAnsi="宋体" w:cs="宋体"/>
                <w:color w:val="000000"/>
                <w:kern w:val="0"/>
                <w:sz w:val="24"/>
              </w:rPr>
              <w:t>非期货公司会员和客户的最大单边持仓量（手）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7"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rPr>
                <w:rFonts w:ascii="宋体" w:hAnsi="宋体" w:cs="宋体"/>
                <w:color w:val="000000"/>
                <w:kern w:val="0"/>
                <w:sz w:val="24"/>
              </w:rPr>
            </w:pPr>
            <w:r>
              <w:rPr>
                <w:rFonts w:hint="eastAsia" w:ascii="宋体" w:hAnsi="宋体" w:cs="宋体"/>
                <w:color w:val="000000"/>
                <w:kern w:val="0"/>
                <w:sz w:val="24"/>
              </w:rPr>
              <w:t>自合约挂牌至交割月前二个月最后一个日历日期间的交易日</w:t>
            </w:r>
          </w:p>
        </w:tc>
        <w:tc>
          <w:tcPr>
            <w:tcW w:w="3855"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jc w:val="center"/>
              <w:rPr>
                <w:rFonts w:ascii="宋体" w:hAnsi="宋体" w:cs="宋体"/>
                <w:color w:val="000000"/>
                <w:kern w:val="0"/>
                <w:sz w:val="24"/>
              </w:rPr>
            </w:pPr>
            <w:r>
              <w:rPr>
                <w:rFonts w:hint="eastAsia" w:ascii="宋体" w:hAnsi="宋体" w:cs="宋体"/>
                <w:color w:val="000000"/>
                <w:kern w:val="0"/>
                <w:sz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7"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rPr>
                <w:rFonts w:ascii="宋体" w:hAnsi="宋体" w:cs="宋体"/>
                <w:color w:val="000000"/>
                <w:kern w:val="0"/>
                <w:sz w:val="24"/>
              </w:rPr>
            </w:pPr>
            <w:r>
              <w:rPr>
                <w:rFonts w:hint="eastAsia" w:ascii="宋体" w:hAnsi="宋体" w:cs="宋体"/>
                <w:color w:val="000000"/>
                <w:kern w:val="0"/>
                <w:sz w:val="24"/>
              </w:rPr>
              <w:t>自交割月前一个月第一个日历日至交割月前一个月第15个日历日期间的交易日</w:t>
            </w:r>
          </w:p>
        </w:tc>
        <w:tc>
          <w:tcPr>
            <w:tcW w:w="3855"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jc w:val="center"/>
              <w:rPr>
                <w:rFonts w:ascii="宋体" w:hAnsi="宋体" w:cs="宋体"/>
                <w:color w:val="000000"/>
                <w:kern w:val="0"/>
                <w:sz w:val="24"/>
              </w:rPr>
            </w:pPr>
            <w:r>
              <w:rPr>
                <w:rFonts w:hint="eastAsia" w:ascii="宋体" w:hAnsi="宋体" w:cs="宋体"/>
                <w:color w:val="000000"/>
                <w:kern w:val="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67"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rPr>
                <w:rFonts w:ascii="宋体" w:hAnsi="宋体" w:cs="宋体"/>
                <w:color w:val="000000"/>
                <w:kern w:val="0"/>
                <w:sz w:val="24"/>
              </w:rPr>
            </w:pPr>
            <w:r>
              <w:rPr>
                <w:rFonts w:hint="eastAsia" w:ascii="宋体" w:hAnsi="宋体" w:cs="宋体"/>
                <w:color w:val="000000"/>
                <w:kern w:val="0"/>
                <w:sz w:val="24"/>
              </w:rPr>
              <w:t>自交割月前一个月第16个日历日至交割月前一个月最后一个日历日期间的交易日</w:t>
            </w:r>
          </w:p>
        </w:tc>
        <w:tc>
          <w:tcPr>
            <w:tcW w:w="3855"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jc w:val="center"/>
              <w:rPr>
                <w:rFonts w:ascii="宋体" w:hAnsi="宋体" w:cs="宋体"/>
                <w:color w:val="000000"/>
                <w:kern w:val="0"/>
                <w:sz w:val="24"/>
              </w:rPr>
            </w:pPr>
            <w:r>
              <w:rPr>
                <w:rFonts w:hint="eastAsia" w:ascii="宋体" w:hAnsi="宋体" w:cs="宋体"/>
                <w:color w:val="000000"/>
                <w:kern w:val="0"/>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7"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rPr>
                <w:rFonts w:ascii="宋体" w:hAnsi="宋体" w:cs="宋体"/>
                <w:color w:val="000000"/>
                <w:kern w:val="0"/>
                <w:sz w:val="24"/>
              </w:rPr>
            </w:pPr>
            <w:r>
              <w:rPr>
                <w:rFonts w:hint="eastAsia" w:ascii="宋体" w:hAnsi="宋体" w:cs="宋体"/>
                <w:color w:val="000000"/>
                <w:kern w:val="0"/>
                <w:sz w:val="24"/>
              </w:rPr>
              <w:t>交割月份</w:t>
            </w:r>
          </w:p>
        </w:tc>
        <w:tc>
          <w:tcPr>
            <w:tcW w:w="3855"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jc w:val="center"/>
              <w:rPr>
                <w:rFonts w:ascii="宋体" w:hAnsi="宋体" w:cs="宋体"/>
                <w:color w:val="000000"/>
                <w:kern w:val="0"/>
                <w:sz w:val="24"/>
              </w:rPr>
            </w:pPr>
            <w:r>
              <w:rPr>
                <w:rFonts w:hint="eastAsia" w:ascii="宋体" w:hAnsi="宋体" w:cs="宋体"/>
                <w:color w:val="000000"/>
                <w:kern w:val="0"/>
                <w:sz w:val="24"/>
              </w:rPr>
              <w:t>20</w:t>
            </w:r>
          </w:p>
          <w:p>
            <w:pPr>
              <w:tabs>
                <w:tab w:val="left" w:pos="1620"/>
              </w:tabs>
              <w:autoSpaceDE w:val="0"/>
              <w:autoSpaceDN w:val="0"/>
              <w:jc w:val="center"/>
              <w:rPr>
                <w:rFonts w:ascii="宋体" w:hAnsi="宋体" w:cs="宋体"/>
                <w:color w:val="000000"/>
                <w:kern w:val="0"/>
                <w:sz w:val="24"/>
              </w:rPr>
            </w:pPr>
            <w:r>
              <w:rPr>
                <w:rFonts w:hint="eastAsia" w:ascii="宋体" w:hAnsi="宋体" w:cs="宋体"/>
                <w:color w:val="000000"/>
                <w:kern w:val="0"/>
                <w:sz w:val="24"/>
              </w:rPr>
              <w:t>（自然人客户最大单边持仓量为0）</w:t>
            </w:r>
          </w:p>
        </w:tc>
      </w:tr>
    </w:tbl>
    <w:p>
      <w:pPr>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本条所称限仓是指交易所规定会员或者客户按单边计算的、可以持有某一期货合约投机持仓的最大数量。</w:t>
      </w:r>
    </w:p>
    <w:p>
      <w:pPr>
        <w:ind w:firstLine="560" w:firstLineChars="200"/>
        <w:rPr>
          <w:rFonts w:ascii="宋体" w:hAnsi="宋体" w:cs="宋体"/>
          <w:color w:val="000000"/>
          <w:kern w:val="0"/>
          <w:sz w:val="28"/>
          <w:szCs w:val="28"/>
        </w:rPr>
      </w:pPr>
      <w:r>
        <w:rPr>
          <w:rFonts w:hint="eastAsia" w:ascii="黑体" w:hAnsi="黑体" w:eastAsia="黑体" w:cs="宋体"/>
          <w:kern w:val="0"/>
          <w:sz w:val="28"/>
          <w:szCs w:val="32"/>
        </w:rPr>
        <w:t xml:space="preserve">第六十条 </w:t>
      </w:r>
      <w:r>
        <w:rPr>
          <w:rFonts w:hint="eastAsia" w:ascii="宋体" w:hAnsi="宋体" w:cs="宋体"/>
          <w:color w:val="000000"/>
          <w:kern w:val="0"/>
          <w:sz w:val="28"/>
          <w:szCs w:val="28"/>
        </w:rPr>
        <w:t>根据《郑州商品交易所期货交易风险控制管理办法》等有关规定，交易所对苹果期货合约交易保证金标准、涨跌停板幅度进行调整的，按照相关标准执行。</w:t>
      </w:r>
    </w:p>
    <w:p>
      <w:pPr>
        <w:tabs>
          <w:tab w:val="left" w:pos="1620"/>
        </w:tabs>
        <w:autoSpaceDE w:val="0"/>
        <w:autoSpaceDN w:val="0"/>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rPr>
        <w:t>第五章 附 则</w:t>
      </w:r>
    </w:p>
    <w:p>
      <w:pPr>
        <w:tabs>
          <w:tab w:val="left" w:pos="1620"/>
        </w:tabs>
        <w:autoSpaceDE w:val="0"/>
        <w:autoSpaceDN w:val="0"/>
        <w:ind w:firstLine="560" w:firstLineChars="200"/>
        <w:rPr>
          <w:rFonts w:ascii="黑体" w:hAnsi="黑体" w:eastAsia="黑体" w:cs="宋体"/>
          <w:kern w:val="0"/>
          <w:sz w:val="28"/>
          <w:szCs w:val="32"/>
        </w:rPr>
      </w:pPr>
      <w:r>
        <w:rPr>
          <w:rFonts w:hint="eastAsia" w:ascii="黑体" w:hAnsi="黑体" w:eastAsia="黑体" w:cs="宋体"/>
          <w:kern w:val="0"/>
          <w:sz w:val="28"/>
          <w:szCs w:val="32"/>
        </w:rPr>
        <w:t xml:space="preserve">第六十一条 </w:t>
      </w:r>
      <w:r>
        <w:rPr>
          <w:rFonts w:hint="eastAsia" w:ascii="宋体" w:hAnsi="宋体" w:cs="宋体"/>
          <w:color w:val="000000"/>
          <w:kern w:val="0"/>
          <w:sz w:val="28"/>
          <w:szCs w:val="28"/>
        </w:rPr>
        <w:t>违反本细则规定的，交易所按照《郑州商品交易所违规处理办法》和其他业务规则的有关规定处理。</w:t>
      </w:r>
    </w:p>
    <w:p>
      <w:pPr>
        <w:tabs>
          <w:tab w:val="left" w:pos="1620"/>
        </w:tabs>
        <w:autoSpaceDE w:val="0"/>
        <w:autoSpaceDN w:val="0"/>
        <w:ind w:firstLine="560" w:firstLineChars="200"/>
        <w:rPr>
          <w:rFonts w:ascii="黑体" w:hAnsi="黑体" w:eastAsia="黑体" w:cs="宋体"/>
          <w:kern w:val="0"/>
          <w:sz w:val="28"/>
          <w:szCs w:val="32"/>
        </w:rPr>
      </w:pPr>
      <w:r>
        <w:rPr>
          <w:rFonts w:hint="eastAsia" w:ascii="黑体" w:hAnsi="黑体" w:eastAsia="黑体" w:cs="宋体"/>
          <w:kern w:val="0"/>
          <w:sz w:val="28"/>
          <w:szCs w:val="32"/>
        </w:rPr>
        <w:t xml:space="preserve">第六十二条 </w:t>
      </w:r>
      <w:r>
        <w:rPr>
          <w:rFonts w:hint="eastAsia" w:ascii="宋体" w:hAnsi="宋体" w:cs="宋体"/>
          <w:color w:val="000000"/>
          <w:kern w:val="0"/>
          <w:sz w:val="28"/>
          <w:szCs w:val="28"/>
        </w:rPr>
        <w:t>本细则未规定的，按照交易所相关业务规则的规定执行。</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kern w:val="0"/>
          <w:sz w:val="28"/>
          <w:szCs w:val="32"/>
        </w:rPr>
        <w:t xml:space="preserve">第六十三条 </w:t>
      </w:r>
      <w:r>
        <w:rPr>
          <w:rFonts w:hint="eastAsia" w:ascii="宋体" w:hAnsi="宋体" w:cs="宋体"/>
          <w:color w:val="000000"/>
          <w:kern w:val="0"/>
          <w:sz w:val="28"/>
          <w:szCs w:val="28"/>
        </w:rPr>
        <w:t>本细则解释权属于郑州商品交易所。</w:t>
      </w:r>
    </w:p>
    <w:p>
      <w:pPr>
        <w:ind w:firstLine="560" w:firstLineChars="200"/>
        <w:rPr>
          <w:rFonts w:hint="eastAsia" w:ascii="方正小标宋简体" w:hAnsi="宋体" w:eastAsia="宋体"/>
          <w:bCs/>
          <w:sz w:val="44"/>
          <w:szCs w:val="44"/>
          <w:lang w:eastAsia="zh-CN"/>
        </w:rPr>
      </w:pPr>
      <w:r>
        <w:rPr>
          <w:rFonts w:hint="eastAsia" w:ascii="黑体" w:hAnsi="黑体" w:eastAsia="黑体" w:cs="宋体"/>
          <w:kern w:val="0"/>
          <w:sz w:val="28"/>
          <w:szCs w:val="32"/>
        </w:rPr>
        <w:t xml:space="preserve">第六十四条 </w:t>
      </w:r>
      <w:r>
        <w:rPr>
          <w:rFonts w:hint="eastAsia" w:ascii="宋体" w:hAnsi="宋体" w:cs="宋体"/>
          <w:color w:val="000000"/>
          <w:kern w:val="0"/>
          <w:sz w:val="28"/>
          <w:szCs w:val="28"/>
        </w:rPr>
        <w:t>本细则自202</w:t>
      </w:r>
      <w:r>
        <w:rPr>
          <w:rFonts w:hint="eastAsia" w:ascii="宋体" w:hAnsi="宋体" w:cs="宋体"/>
          <w:color w:val="000000"/>
          <w:kern w:val="0"/>
          <w:sz w:val="28"/>
          <w:szCs w:val="28"/>
          <w:lang w:val="en-US" w:eastAsia="zh-CN"/>
        </w:rPr>
        <w:t>3</w:t>
      </w:r>
      <w:r>
        <w:rPr>
          <w:rFonts w:hint="eastAsia" w:ascii="宋体" w:hAnsi="宋体" w:cs="宋体"/>
          <w:color w:val="000000"/>
          <w:kern w:val="0"/>
          <w:sz w:val="28"/>
          <w:szCs w:val="28"/>
        </w:rPr>
        <w:t>年</w:t>
      </w:r>
      <w:r>
        <w:rPr>
          <w:rFonts w:hint="eastAsia" w:ascii="宋体" w:hAnsi="宋体" w:cs="宋体"/>
          <w:color w:val="000000"/>
          <w:kern w:val="0"/>
          <w:sz w:val="28"/>
          <w:szCs w:val="28"/>
          <w:lang w:val="en-US" w:eastAsia="zh-CN"/>
        </w:rPr>
        <w:t>11</w:t>
      </w:r>
      <w:r>
        <w:rPr>
          <w:rFonts w:hint="eastAsia" w:ascii="宋体" w:hAnsi="宋体" w:cs="宋体"/>
          <w:color w:val="000000"/>
          <w:kern w:val="0"/>
          <w:sz w:val="28"/>
          <w:szCs w:val="28"/>
        </w:rPr>
        <w:t>月</w:t>
      </w:r>
      <w:r>
        <w:rPr>
          <w:rFonts w:hint="eastAsia" w:ascii="宋体" w:hAnsi="宋体" w:cs="宋体"/>
          <w:color w:val="000000"/>
          <w:kern w:val="0"/>
          <w:sz w:val="28"/>
          <w:szCs w:val="28"/>
          <w:lang w:val="en-US" w:eastAsia="zh-CN"/>
        </w:rPr>
        <w:t>14</w:t>
      </w:r>
      <w:r>
        <w:rPr>
          <w:rFonts w:hint="eastAsia" w:ascii="宋体" w:hAnsi="宋体" w:cs="宋体"/>
          <w:color w:val="000000"/>
          <w:kern w:val="0"/>
          <w:sz w:val="28"/>
          <w:szCs w:val="28"/>
        </w:rPr>
        <w:t>日起施行</w:t>
      </w:r>
      <w:r>
        <w:rPr>
          <w:rFonts w:hint="eastAsia" w:ascii="宋体" w:hAnsi="宋体" w:cs="宋体"/>
          <w:color w:val="000000"/>
          <w:kern w:val="0"/>
          <w:sz w:val="28"/>
          <w:szCs w:val="28"/>
          <w:lang w:eastAsia="zh-CN"/>
        </w:rPr>
        <w:t>。</w:t>
      </w:r>
    </w:p>
    <w:p>
      <w:pPr>
        <w:ind w:firstLine="648"/>
        <w:rPr>
          <w:rFonts w:ascii="仿宋" w:hAnsi="仿宋" w:eastAsia="仿宋"/>
          <w:sz w:val="32"/>
          <w:szCs w:val="32"/>
        </w:rPr>
      </w:pPr>
    </w:p>
    <w:p>
      <w:pPr>
        <w:ind w:right="800"/>
        <w:rPr>
          <w:rFonts w:ascii="仿宋" w:hAnsi="仿宋" w:eastAsia="仿宋"/>
          <w:sz w:val="32"/>
          <w:szCs w:val="32"/>
        </w:rPr>
      </w:pPr>
    </w:p>
    <w:p>
      <w:pPr>
        <w:ind w:right="800"/>
        <w:rPr>
          <w:rFonts w:ascii="仿宋" w:hAnsi="仿宋" w:eastAsia="仿宋"/>
          <w:sz w:val="32"/>
          <w:szCs w:val="32"/>
        </w:rPr>
      </w:pPr>
    </w:p>
    <w:p>
      <w:pPr>
        <w:ind w:right="800"/>
        <w:rPr>
          <w:rFonts w:ascii="仿宋" w:hAnsi="仿宋" w:eastAsia="仿宋"/>
          <w:sz w:val="32"/>
          <w:szCs w:val="32"/>
        </w:rPr>
      </w:pPr>
    </w:p>
    <w:p>
      <w:pPr>
        <w:rPr>
          <w:rFonts w:ascii="仿宋" w:hAnsi="仿宋" w:eastAsia="仿宋"/>
          <w:sz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KAAAAAACHTuJAAAAAAAAAAAAAAAAABgAAAAAA&#10;AAAAABAAAACTAwAAX3JlbHMvUEsBAhQACgAAAAAAh07iQAAAAAAAAAAAAAAAAAQAAAAAAAAAAAAQ&#10;AAAAFgAAAGRycy9QSwECFAAUAAAACACHTuJAf46tETICAABhBAAADgAAAAAAAAABACAAAAA1AQAA&#10;ZHJzL2Uyb0RvYy54bWxQSwECFAAUAAAACACHTuJAs0lY7tAAAAAFAQAADwAAAAAAAAABACAAAAA4&#10;AAAAZHJzL2Rvd25yZXYueG1sUEsFBgAAAAAGAAYAWQEAANkFAAAAAA==&#10;">
              <v:fill on="f" focussize="0,0"/>
              <v:stroke on="f" weight="0.5pt"/>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rPr>
    </w:pPr>
    <w:r>
      <w:rPr>
        <w:rFonts w:hint="eastAsia"/>
        <w:sz w:val="28"/>
      </w:rPr>
      <w:t>—</w:t>
    </w:r>
    <w:r>
      <w:rPr>
        <w:rStyle w:val="9"/>
        <w:sz w:val="28"/>
      </w:rPr>
      <w:fldChar w:fldCharType="begin"/>
    </w:r>
    <w:r>
      <w:rPr>
        <w:rStyle w:val="9"/>
        <w:sz w:val="28"/>
      </w:rPr>
      <w:instrText xml:space="preserve"> PAGE </w:instrText>
    </w:r>
    <w:r>
      <w:rPr>
        <w:rStyle w:val="9"/>
        <w:sz w:val="28"/>
      </w:rPr>
      <w:fldChar w:fldCharType="separate"/>
    </w:r>
    <w:r>
      <w:rPr>
        <w:rStyle w:val="9"/>
        <w:sz w:val="28"/>
      </w:rPr>
      <w:t>4</w:t>
    </w:r>
    <w:r>
      <w:rPr>
        <w:rStyle w:val="9"/>
        <w:sz w:val="28"/>
      </w:rPr>
      <w:fldChar w:fldCharType="end"/>
    </w:r>
    <w:r>
      <w:rPr>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E8A"/>
    <w:rsid w:val="000001F5"/>
    <w:rsid w:val="000003DC"/>
    <w:rsid w:val="000014F8"/>
    <w:rsid w:val="00002A40"/>
    <w:rsid w:val="00002BEB"/>
    <w:rsid w:val="00002E26"/>
    <w:rsid w:val="00004296"/>
    <w:rsid w:val="00004C6F"/>
    <w:rsid w:val="00004EB1"/>
    <w:rsid w:val="00005702"/>
    <w:rsid w:val="000073AA"/>
    <w:rsid w:val="00010417"/>
    <w:rsid w:val="00011183"/>
    <w:rsid w:val="00012607"/>
    <w:rsid w:val="0001260C"/>
    <w:rsid w:val="00014A55"/>
    <w:rsid w:val="000169B4"/>
    <w:rsid w:val="0002049C"/>
    <w:rsid w:val="000242DE"/>
    <w:rsid w:val="0002676C"/>
    <w:rsid w:val="00026C87"/>
    <w:rsid w:val="00027299"/>
    <w:rsid w:val="00030567"/>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4328"/>
    <w:rsid w:val="00074E4B"/>
    <w:rsid w:val="000754DD"/>
    <w:rsid w:val="00081302"/>
    <w:rsid w:val="000820C9"/>
    <w:rsid w:val="00082102"/>
    <w:rsid w:val="00082D2E"/>
    <w:rsid w:val="0008334C"/>
    <w:rsid w:val="0008416A"/>
    <w:rsid w:val="00085DE8"/>
    <w:rsid w:val="000900EC"/>
    <w:rsid w:val="000901D1"/>
    <w:rsid w:val="00094CFF"/>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C7636"/>
    <w:rsid w:val="000D0540"/>
    <w:rsid w:val="000D606B"/>
    <w:rsid w:val="000D7306"/>
    <w:rsid w:val="000D762C"/>
    <w:rsid w:val="000E0627"/>
    <w:rsid w:val="000E06FA"/>
    <w:rsid w:val="000E5475"/>
    <w:rsid w:val="000E76FB"/>
    <w:rsid w:val="000F23E7"/>
    <w:rsid w:val="000F29FC"/>
    <w:rsid w:val="000F2DBF"/>
    <w:rsid w:val="000F40AA"/>
    <w:rsid w:val="001033A4"/>
    <w:rsid w:val="001062DA"/>
    <w:rsid w:val="001065BE"/>
    <w:rsid w:val="00110A8C"/>
    <w:rsid w:val="00110E85"/>
    <w:rsid w:val="00110E86"/>
    <w:rsid w:val="001213D3"/>
    <w:rsid w:val="0012151D"/>
    <w:rsid w:val="001228B3"/>
    <w:rsid w:val="00124271"/>
    <w:rsid w:val="00125339"/>
    <w:rsid w:val="0012557A"/>
    <w:rsid w:val="001314E3"/>
    <w:rsid w:val="00133D3D"/>
    <w:rsid w:val="00134BCD"/>
    <w:rsid w:val="00134E02"/>
    <w:rsid w:val="001356A6"/>
    <w:rsid w:val="00136D74"/>
    <w:rsid w:val="00137D11"/>
    <w:rsid w:val="00140916"/>
    <w:rsid w:val="001409DF"/>
    <w:rsid w:val="001433B9"/>
    <w:rsid w:val="00143967"/>
    <w:rsid w:val="00143D92"/>
    <w:rsid w:val="001441F0"/>
    <w:rsid w:val="001441F8"/>
    <w:rsid w:val="001447A0"/>
    <w:rsid w:val="0014593B"/>
    <w:rsid w:val="0014676B"/>
    <w:rsid w:val="00147675"/>
    <w:rsid w:val="00151823"/>
    <w:rsid w:val="00153C74"/>
    <w:rsid w:val="00154105"/>
    <w:rsid w:val="00156318"/>
    <w:rsid w:val="00156457"/>
    <w:rsid w:val="00162E48"/>
    <w:rsid w:val="00163388"/>
    <w:rsid w:val="00163ECE"/>
    <w:rsid w:val="00164038"/>
    <w:rsid w:val="00164B62"/>
    <w:rsid w:val="00164F46"/>
    <w:rsid w:val="001706AC"/>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52B1"/>
    <w:rsid w:val="001A7B8A"/>
    <w:rsid w:val="001B2208"/>
    <w:rsid w:val="001B3392"/>
    <w:rsid w:val="001B3B4A"/>
    <w:rsid w:val="001B616B"/>
    <w:rsid w:val="001B6997"/>
    <w:rsid w:val="001B6D33"/>
    <w:rsid w:val="001B6EF1"/>
    <w:rsid w:val="001C0D37"/>
    <w:rsid w:val="001C1EBD"/>
    <w:rsid w:val="001C2DA1"/>
    <w:rsid w:val="001C4BA8"/>
    <w:rsid w:val="001C4E7B"/>
    <w:rsid w:val="001C5CE6"/>
    <w:rsid w:val="001C7403"/>
    <w:rsid w:val="001D2C75"/>
    <w:rsid w:val="001D3188"/>
    <w:rsid w:val="001D33B7"/>
    <w:rsid w:val="001D6F9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433B"/>
    <w:rsid w:val="00215DED"/>
    <w:rsid w:val="002203D1"/>
    <w:rsid w:val="002205AB"/>
    <w:rsid w:val="0022195F"/>
    <w:rsid w:val="0022333C"/>
    <w:rsid w:val="00223499"/>
    <w:rsid w:val="0022466A"/>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7D88"/>
    <w:rsid w:val="0026069B"/>
    <w:rsid w:val="002658FB"/>
    <w:rsid w:val="002669A1"/>
    <w:rsid w:val="00267DAA"/>
    <w:rsid w:val="00270700"/>
    <w:rsid w:val="00270AE1"/>
    <w:rsid w:val="002719A7"/>
    <w:rsid w:val="002735CC"/>
    <w:rsid w:val="0027432D"/>
    <w:rsid w:val="0028016B"/>
    <w:rsid w:val="00280F80"/>
    <w:rsid w:val="00281DBB"/>
    <w:rsid w:val="002829F2"/>
    <w:rsid w:val="0028462F"/>
    <w:rsid w:val="00286088"/>
    <w:rsid w:val="00287836"/>
    <w:rsid w:val="00287BED"/>
    <w:rsid w:val="00291BA0"/>
    <w:rsid w:val="00291DD3"/>
    <w:rsid w:val="00291E6A"/>
    <w:rsid w:val="002953EA"/>
    <w:rsid w:val="00295707"/>
    <w:rsid w:val="00297E3F"/>
    <w:rsid w:val="002A08CD"/>
    <w:rsid w:val="002A0A8F"/>
    <w:rsid w:val="002A2D8E"/>
    <w:rsid w:val="002A3208"/>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E1A35"/>
    <w:rsid w:val="002E25FB"/>
    <w:rsid w:val="002E3400"/>
    <w:rsid w:val="002E39C3"/>
    <w:rsid w:val="002E39F5"/>
    <w:rsid w:val="002E481D"/>
    <w:rsid w:val="002E7A81"/>
    <w:rsid w:val="002F1A51"/>
    <w:rsid w:val="002F4C97"/>
    <w:rsid w:val="002F5419"/>
    <w:rsid w:val="0030292D"/>
    <w:rsid w:val="00306EBE"/>
    <w:rsid w:val="0031001B"/>
    <w:rsid w:val="00312BA8"/>
    <w:rsid w:val="003149DA"/>
    <w:rsid w:val="00317E1B"/>
    <w:rsid w:val="00321B8F"/>
    <w:rsid w:val="00321C8E"/>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A3F"/>
    <w:rsid w:val="003561DD"/>
    <w:rsid w:val="003602CA"/>
    <w:rsid w:val="0036356D"/>
    <w:rsid w:val="00364976"/>
    <w:rsid w:val="00365F05"/>
    <w:rsid w:val="0037359E"/>
    <w:rsid w:val="0037586C"/>
    <w:rsid w:val="0037605A"/>
    <w:rsid w:val="00377265"/>
    <w:rsid w:val="003801B1"/>
    <w:rsid w:val="00382171"/>
    <w:rsid w:val="00382985"/>
    <w:rsid w:val="003849B5"/>
    <w:rsid w:val="00384FA8"/>
    <w:rsid w:val="00386551"/>
    <w:rsid w:val="00387FA7"/>
    <w:rsid w:val="00390ABB"/>
    <w:rsid w:val="003913E8"/>
    <w:rsid w:val="00392985"/>
    <w:rsid w:val="003930F1"/>
    <w:rsid w:val="0039314B"/>
    <w:rsid w:val="00393181"/>
    <w:rsid w:val="00395343"/>
    <w:rsid w:val="003967D5"/>
    <w:rsid w:val="003A107E"/>
    <w:rsid w:val="003A133D"/>
    <w:rsid w:val="003A7001"/>
    <w:rsid w:val="003A748A"/>
    <w:rsid w:val="003A7807"/>
    <w:rsid w:val="003A7D1E"/>
    <w:rsid w:val="003B01E2"/>
    <w:rsid w:val="003B51C1"/>
    <w:rsid w:val="003B7506"/>
    <w:rsid w:val="003B7561"/>
    <w:rsid w:val="003B75E3"/>
    <w:rsid w:val="003B75EE"/>
    <w:rsid w:val="003C051B"/>
    <w:rsid w:val="003C151A"/>
    <w:rsid w:val="003C1A4A"/>
    <w:rsid w:val="003C2638"/>
    <w:rsid w:val="003C3470"/>
    <w:rsid w:val="003C4245"/>
    <w:rsid w:val="003C5A99"/>
    <w:rsid w:val="003D0613"/>
    <w:rsid w:val="003D0967"/>
    <w:rsid w:val="003D19D2"/>
    <w:rsid w:val="003D556B"/>
    <w:rsid w:val="003D7F73"/>
    <w:rsid w:val="003E0362"/>
    <w:rsid w:val="003E1029"/>
    <w:rsid w:val="003E2FE4"/>
    <w:rsid w:val="003E4471"/>
    <w:rsid w:val="003E6C9F"/>
    <w:rsid w:val="003E73A5"/>
    <w:rsid w:val="003E7595"/>
    <w:rsid w:val="003E787F"/>
    <w:rsid w:val="003F01B2"/>
    <w:rsid w:val="003F0D09"/>
    <w:rsid w:val="003F4183"/>
    <w:rsid w:val="003F6309"/>
    <w:rsid w:val="003F6ED2"/>
    <w:rsid w:val="003F769A"/>
    <w:rsid w:val="003F7EF5"/>
    <w:rsid w:val="0040148C"/>
    <w:rsid w:val="004018D9"/>
    <w:rsid w:val="00403A9B"/>
    <w:rsid w:val="00404591"/>
    <w:rsid w:val="00405FD8"/>
    <w:rsid w:val="00406F84"/>
    <w:rsid w:val="00407062"/>
    <w:rsid w:val="00410188"/>
    <w:rsid w:val="00410991"/>
    <w:rsid w:val="00411DB1"/>
    <w:rsid w:val="004126B3"/>
    <w:rsid w:val="00416877"/>
    <w:rsid w:val="00420EDB"/>
    <w:rsid w:val="00423645"/>
    <w:rsid w:val="00423667"/>
    <w:rsid w:val="00425A35"/>
    <w:rsid w:val="004269A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0E20"/>
    <w:rsid w:val="004821A8"/>
    <w:rsid w:val="004829A0"/>
    <w:rsid w:val="00484774"/>
    <w:rsid w:val="00485652"/>
    <w:rsid w:val="00486416"/>
    <w:rsid w:val="00490F3B"/>
    <w:rsid w:val="004921FC"/>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C7DC3"/>
    <w:rsid w:val="004D0874"/>
    <w:rsid w:val="004D0C9D"/>
    <w:rsid w:val="004D0D5C"/>
    <w:rsid w:val="004D1EE3"/>
    <w:rsid w:val="004D2CD1"/>
    <w:rsid w:val="004D57D3"/>
    <w:rsid w:val="004D7963"/>
    <w:rsid w:val="004E1889"/>
    <w:rsid w:val="004E390F"/>
    <w:rsid w:val="004E5897"/>
    <w:rsid w:val="004E683C"/>
    <w:rsid w:val="004E7E37"/>
    <w:rsid w:val="004E7F35"/>
    <w:rsid w:val="004F0AD2"/>
    <w:rsid w:val="004F3A0C"/>
    <w:rsid w:val="004F49CC"/>
    <w:rsid w:val="004F5AB1"/>
    <w:rsid w:val="005001D1"/>
    <w:rsid w:val="00500FB7"/>
    <w:rsid w:val="0050160E"/>
    <w:rsid w:val="00501C80"/>
    <w:rsid w:val="00503228"/>
    <w:rsid w:val="005046CA"/>
    <w:rsid w:val="005048F5"/>
    <w:rsid w:val="00505011"/>
    <w:rsid w:val="00505EDB"/>
    <w:rsid w:val="00507749"/>
    <w:rsid w:val="00507CE6"/>
    <w:rsid w:val="00514116"/>
    <w:rsid w:val="005153FE"/>
    <w:rsid w:val="0052702A"/>
    <w:rsid w:val="00527C0C"/>
    <w:rsid w:val="00527D39"/>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4AE3"/>
    <w:rsid w:val="00564C50"/>
    <w:rsid w:val="005668E5"/>
    <w:rsid w:val="00566CC1"/>
    <w:rsid w:val="00567284"/>
    <w:rsid w:val="00571B6C"/>
    <w:rsid w:val="005729DA"/>
    <w:rsid w:val="005738F5"/>
    <w:rsid w:val="00574D60"/>
    <w:rsid w:val="00575806"/>
    <w:rsid w:val="005819FD"/>
    <w:rsid w:val="00581D48"/>
    <w:rsid w:val="00582539"/>
    <w:rsid w:val="00583F73"/>
    <w:rsid w:val="005846F6"/>
    <w:rsid w:val="0058594A"/>
    <w:rsid w:val="00590D0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E57"/>
    <w:rsid w:val="005C5072"/>
    <w:rsid w:val="005D1EB0"/>
    <w:rsid w:val="005D3662"/>
    <w:rsid w:val="005D514A"/>
    <w:rsid w:val="005D5928"/>
    <w:rsid w:val="005D592A"/>
    <w:rsid w:val="005D6191"/>
    <w:rsid w:val="005D6E7E"/>
    <w:rsid w:val="005D7939"/>
    <w:rsid w:val="005E0426"/>
    <w:rsid w:val="005E0D26"/>
    <w:rsid w:val="005E1791"/>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7A3"/>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138E"/>
    <w:rsid w:val="00684780"/>
    <w:rsid w:val="00686E1A"/>
    <w:rsid w:val="0069003D"/>
    <w:rsid w:val="0069003F"/>
    <w:rsid w:val="00692E94"/>
    <w:rsid w:val="006969B9"/>
    <w:rsid w:val="006A0F09"/>
    <w:rsid w:val="006A1AEA"/>
    <w:rsid w:val="006A2176"/>
    <w:rsid w:val="006A2184"/>
    <w:rsid w:val="006A3A0A"/>
    <w:rsid w:val="006A5DA6"/>
    <w:rsid w:val="006A6DE3"/>
    <w:rsid w:val="006A7851"/>
    <w:rsid w:val="006A7EA8"/>
    <w:rsid w:val="006B0ACE"/>
    <w:rsid w:val="006B2BDD"/>
    <w:rsid w:val="006B4965"/>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31D8"/>
    <w:rsid w:val="006E6A2A"/>
    <w:rsid w:val="006F0484"/>
    <w:rsid w:val="006F080C"/>
    <w:rsid w:val="006F1359"/>
    <w:rsid w:val="006F158B"/>
    <w:rsid w:val="006F1E58"/>
    <w:rsid w:val="006F23CB"/>
    <w:rsid w:val="006F48E3"/>
    <w:rsid w:val="006F50AC"/>
    <w:rsid w:val="006F74A2"/>
    <w:rsid w:val="00700211"/>
    <w:rsid w:val="007011FA"/>
    <w:rsid w:val="00703268"/>
    <w:rsid w:val="0070466B"/>
    <w:rsid w:val="00704C41"/>
    <w:rsid w:val="00705B6C"/>
    <w:rsid w:val="0071126F"/>
    <w:rsid w:val="00716716"/>
    <w:rsid w:val="007174FB"/>
    <w:rsid w:val="0072193C"/>
    <w:rsid w:val="00722195"/>
    <w:rsid w:val="00722DF3"/>
    <w:rsid w:val="0072337C"/>
    <w:rsid w:val="007248DD"/>
    <w:rsid w:val="00725DC9"/>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1FF4"/>
    <w:rsid w:val="00793217"/>
    <w:rsid w:val="007934D7"/>
    <w:rsid w:val="007936C6"/>
    <w:rsid w:val="007945EC"/>
    <w:rsid w:val="0079609E"/>
    <w:rsid w:val="00797651"/>
    <w:rsid w:val="007A0D07"/>
    <w:rsid w:val="007A1C3A"/>
    <w:rsid w:val="007A7856"/>
    <w:rsid w:val="007B045B"/>
    <w:rsid w:val="007B0F2F"/>
    <w:rsid w:val="007B225A"/>
    <w:rsid w:val="007B3428"/>
    <w:rsid w:val="007B3443"/>
    <w:rsid w:val="007B74D2"/>
    <w:rsid w:val="007C0A55"/>
    <w:rsid w:val="007C1F4B"/>
    <w:rsid w:val="007C406F"/>
    <w:rsid w:val="007C41F5"/>
    <w:rsid w:val="007C44FF"/>
    <w:rsid w:val="007D117D"/>
    <w:rsid w:val="007D50B2"/>
    <w:rsid w:val="007E1202"/>
    <w:rsid w:val="007E1648"/>
    <w:rsid w:val="007E1CF4"/>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2AB"/>
    <w:rsid w:val="00840C50"/>
    <w:rsid w:val="00842221"/>
    <w:rsid w:val="00843C4D"/>
    <w:rsid w:val="008455D2"/>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724"/>
    <w:rsid w:val="008A37A0"/>
    <w:rsid w:val="008A3D86"/>
    <w:rsid w:val="008A4369"/>
    <w:rsid w:val="008A6A41"/>
    <w:rsid w:val="008A7137"/>
    <w:rsid w:val="008A73A6"/>
    <w:rsid w:val="008A752D"/>
    <w:rsid w:val="008B0BEF"/>
    <w:rsid w:val="008B108E"/>
    <w:rsid w:val="008B4109"/>
    <w:rsid w:val="008B44D1"/>
    <w:rsid w:val="008B58D3"/>
    <w:rsid w:val="008B666D"/>
    <w:rsid w:val="008B726D"/>
    <w:rsid w:val="008C4D65"/>
    <w:rsid w:val="008C5808"/>
    <w:rsid w:val="008C6277"/>
    <w:rsid w:val="008C686F"/>
    <w:rsid w:val="008C69E6"/>
    <w:rsid w:val="008C791C"/>
    <w:rsid w:val="008C79E3"/>
    <w:rsid w:val="008C7A2C"/>
    <w:rsid w:val="008D1F8C"/>
    <w:rsid w:val="008D43F0"/>
    <w:rsid w:val="008D6A30"/>
    <w:rsid w:val="008D70A1"/>
    <w:rsid w:val="008D7E6C"/>
    <w:rsid w:val="008D7F8E"/>
    <w:rsid w:val="008E1CF1"/>
    <w:rsid w:val="008E4600"/>
    <w:rsid w:val="008E4864"/>
    <w:rsid w:val="008E5280"/>
    <w:rsid w:val="008F194F"/>
    <w:rsid w:val="008F23BA"/>
    <w:rsid w:val="008F707F"/>
    <w:rsid w:val="008F7AF0"/>
    <w:rsid w:val="0090427D"/>
    <w:rsid w:val="009049B0"/>
    <w:rsid w:val="00907630"/>
    <w:rsid w:val="00907746"/>
    <w:rsid w:val="00912290"/>
    <w:rsid w:val="009179C7"/>
    <w:rsid w:val="009213DC"/>
    <w:rsid w:val="00922713"/>
    <w:rsid w:val="0092514C"/>
    <w:rsid w:val="00925743"/>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67314"/>
    <w:rsid w:val="00967401"/>
    <w:rsid w:val="00967C83"/>
    <w:rsid w:val="009735A6"/>
    <w:rsid w:val="00975B60"/>
    <w:rsid w:val="009773DF"/>
    <w:rsid w:val="00977777"/>
    <w:rsid w:val="00977B4E"/>
    <w:rsid w:val="00981747"/>
    <w:rsid w:val="00983412"/>
    <w:rsid w:val="00985E9D"/>
    <w:rsid w:val="0099036A"/>
    <w:rsid w:val="00990981"/>
    <w:rsid w:val="00991648"/>
    <w:rsid w:val="00992245"/>
    <w:rsid w:val="009A2431"/>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E0A2C"/>
    <w:rsid w:val="009E1A47"/>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589C"/>
    <w:rsid w:val="00A3634C"/>
    <w:rsid w:val="00A36DA0"/>
    <w:rsid w:val="00A40684"/>
    <w:rsid w:val="00A411AF"/>
    <w:rsid w:val="00A41A0E"/>
    <w:rsid w:val="00A44164"/>
    <w:rsid w:val="00A44806"/>
    <w:rsid w:val="00A47B8F"/>
    <w:rsid w:val="00A50223"/>
    <w:rsid w:val="00A50A42"/>
    <w:rsid w:val="00A524D8"/>
    <w:rsid w:val="00A52DC2"/>
    <w:rsid w:val="00A543BD"/>
    <w:rsid w:val="00A54BC9"/>
    <w:rsid w:val="00A5671D"/>
    <w:rsid w:val="00A56F8A"/>
    <w:rsid w:val="00A57C25"/>
    <w:rsid w:val="00A66558"/>
    <w:rsid w:val="00A66F4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580A"/>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0E8A"/>
    <w:rsid w:val="00AD43D3"/>
    <w:rsid w:val="00AD5279"/>
    <w:rsid w:val="00AD5DCE"/>
    <w:rsid w:val="00AD605C"/>
    <w:rsid w:val="00AD6FB9"/>
    <w:rsid w:val="00AD7588"/>
    <w:rsid w:val="00AE08E3"/>
    <w:rsid w:val="00AE128D"/>
    <w:rsid w:val="00AE1488"/>
    <w:rsid w:val="00AE1950"/>
    <w:rsid w:val="00AE1B03"/>
    <w:rsid w:val="00AE25F4"/>
    <w:rsid w:val="00AE405E"/>
    <w:rsid w:val="00AF1CFB"/>
    <w:rsid w:val="00AF1FEB"/>
    <w:rsid w:val="00AF6012"/>
    <w:rsid w:val="00AF7B07"/>
    <w:rsid w:val="00B01C55"/>
    <w:rsid w:val="00B02B5E"/>
    <w:rsid w:val="00B0344D"/>
    <w:rsid w:val="00B0592E"/>
    <w:rsid w:val="00B07113"/>
    <w:rsid w:val="00B075B3"/>
    <w:rsid w:val="00B10D5F"/>
    <w:rsid w:val="00B125C2"/>
    <w:rsid w:val="00B12B1A"/>
    <w:rsid w:val="00B1688C"/>
    <w:rsid w:val="00B20BDE"/>
    <w:rsid w:val="00B2177E"/>
    <w:rsid w:val="00B2248F"/>
    <w:rsid w:val="00B24AAA"/>
    <w:rsid w:val="00B262BF"/>
    <w:rsid w:val="00B3031F"/>
    <w:rsid w:val="00B30673"/>
    <w:rsid w:val="00B30C4E"/>
    <w:rsid w:val="00B31238"/>
    <w:rsid w:val="00B31809"/>
    <w:rsid w:val="00B326CD"/>
    <w:rsid w:val="00B32834"/>
    <w:rsid w:val="00B35C50"/>
    <w:rsid w:val="00B41B36"/>
    <w:rsid w:val="00B420D2"/>
    <w:rsid w:val="00B42745"/>
    <w:rsid w:val="00B42EDD"/>
    <w:rsid w:val="00B43346"/>
    <w:rsid w:val="00B45D4B"/>
    <w:rsid w:val="00B51218"/>
    <w:rsid w:val="00B52268"/>
    <w:rsid w:val="00B53A27"/>
    <w:rsid w:val="00B557E9"/>
    <w:rsid w:val="00B60C4C"/>
    <w:rsid w:val="00B60CFD"/>
    <w:rsid w:val="00B625B9"/>
    <w:rsid w:val="00B62BF8"/>
    <w:rsid w:val="00B63310"/>
    <w:rsid w:val="00B63BFD"/>
    <w:rsid w:val="00B63DF9"/>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17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D6F69"/>
    <w:rsid w:val="00BE1424"/>
    <w:rsid w:val="00BE266D"/>
    <w:rsid w:val="00BE6073"/>
    <w:rsid w:val="00BE657A"/>
    <w:rsid w:val="00BF36E1"/>
    <w:rsid w:val="00BF57C4"/>
    <w:rsid w:val="00BF5CAF"/>
    <w:rsid w:val="00BF656E"/>
    <w:rsid w:val="00C03FB7"/>
    <w:rsid w:val="00C04796"/>
    <w:rsid w:val="00C057E6"/>
    <w:rsid w:val="00C057F1"/>
    <w:rsid w:val="00C16987"/>
    <w:rsid w:val="00C16CAA"/>
    <w:rsid w:val="00C16EDA"/>
    <w:rsid w:val="00C22034"/>
    <w:rsid w:val="00C26D02"/>
    <w:rsid w:val="00C2777A"/>
    <w:rsid w:val="00C319D0"/>
    <w:rsid w:val="00C31F46"/>
    <w:rsid w:val="00C334F9"/>
    <w:rsid w:val="00C34053"/>
    <w:rsid w:val="00C3430E"/>
    <w:rsid w:val="00C34358"/>
    <w:rsid w:val="00C34E4D"/>
    <w:rsid w:val="00C354CE"/>
    <w:rsid w:val="00C40113"/>
    <w:rsid w:val="00C4072E"/>
    <w:rsid w:val="00C44513"/>
    <w:rsid w:val="00C44699"/>
    <w:rsid w:val="00C46773"/>
    <w:rsid w:val="00C467D2"/>
    <w:rsid w:val="00C5075D"/>
    <w:rsid w:val="00C51E91"/>
    <w:rsid w:val="00C521E6"/>
    <w:rsid w:val="00C56E47"/>
    <w:rsid w:val="00C57F87"/>
    <w:rsid w:val="00C6089B"/>
    <w:rsid w:val="00C61940"/>
    <w:rsid w:val="00C6457F"/>
    <w:rsid w:val="00C65F24"/>
    <w:rsid w:val="00C671DF"/>
    <w:rsid w:val="00C6751D"/>
    <w:rsid w:val="00C7285A"/>
    <w:rsid w:val="00C73465"/>
    <w:rsid w:val="00C759AB"/>
    <w:rsid w:val="00C7624B"/>
    <w:rsid w:val="00C76DF2"/>
    <w:rsid w:val="00C7788C"/>
    <w:rsid w:val="00C816F5"/>
    <w:rsid w:val="00C8258D"/>
    <w:rsid w:val="00C8457F"/>
    <w:rsid w:val="00C865CE"/>
    <w:rsid w:val="00C87D41"/>
    <w:rsid w:val="00C87E64"/>
    <w:rsid w:val="00C91B1B"/>
    <w:rsid w:val="00C9256C"/>
    <w:rsid w:val="00C926BF"/>
    <w:rsid w:val="00C93EB9"/>
    <w:rsid w:val="00C94270"/>
    <w:rsid w:val="00C94BE9"/>
    <w:rsid w:val="00C954D7"/>
    <w:rsid w:val="00C971CB"/>
    <w:rsid w:val="00CA101C"/>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2A9E"/>
    <w:rsid w:val="00D23EC7"/>
    <w:rsid w:val="00D24FFA"/>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253"/>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52"/>
    <w:rsid w:val="00D90FBC"/>
    <w:rsid w:val="00D91B97"/>
    <w:rsid w:val="00D97723"/>
    <w:rsid w:val="00DA7D9A"/>
    <w:rsid w:val="00DB0A3F"/>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E7EBD"/>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25DE9"/>
    <w:rsid w:val="00E26B5D"/>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2D2C"/>
    <w:rsid w:val="00E542DA"/>
    <w:rsid w:val="00E5507C"/>
    <w:rsid w:val="00E56712"/>
    <w:rsid w:val="00E579A9"/>
    <w:rsid w:val="00E57F04"/>
    <w:rsid w:val="00E605A7"/>
    <w:rsid w:val="00E613CC"/>
    <w:rsid w:val="00E624F9"/>
    <w:rsid w:val="00E705F0"/>
    <w:rsid w:val="00E71885"/>
    <w:rsid w:val="00E72DC6"/>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A389E"/>
    <w:rsid w:val="00EA3A24"/>
    <w:rsid w:val="00EA4385"/>
    <w:rsid w:val="00EA62C4"/>
    <w:rsid w:val="00EA6740"/>
    <w:rsid w:val="00EB00FF"/>
    <w:rsid w:val="00EB0312"/>
    <w:rsid w:val="00EB05EC"/>
    <w:rsid w:val="00EB2878"/>
    <w:rsid w:val="00EB51FE"/>
    <w:rsid w:val="00EB5A15"/>
    <w:rsid w:val="00EB61A8"/>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1C85"/>
    <w:rsid w:val="00EF3011"/>
    <w:rsid w:val="00EF3C4E"/>
    <w:rsid w:val="00EF3F81"/>
    <w:rsid w:val="00EF49E7"/>
    <w:rsid w:val="00EF5BF2"/>
    <w:rsid w:val="00EF5E91"/>
    <w:rsid w:val="00EF75F0"/>
    <w:rsid w:val="00F0020D"/>
    <w:rsid w:val="00F037BD"/>
    <w:rsid w:val="00F03F1E"/>
    <w:rsid w:val="00F06094"/>
    <w:rsid w:val="00F06297"/>
    <w:rsid w:val="00F07D40"/>
    <w:rsid w:val="00F1363D"/>
    <w:rsid w:val="00F153E2"/>
    <w:rsid w:val="00F20FCF"/>
    <w:rsid w:val="00F237A4"/>
    <w:rsid w:val="00F24C2E"/>
    <w:rsid w:val="00F27A37"/>
    <w:rsid w:val="00F30847"/>
    <w:rsid w:val="00F30E5D"/>
    <w:rsid w:val="00F36148"/>
    <w:rsid w:val="00F3675D"/>
    <w:rsid w:val="00F41B17"/>
    <w:rsid w:val="00F41B27"/>
    <w:rsid w:val="00F41E71"/>
    <w:rsid w:val="00F443A4"/>
    <w:rsid w:val="00F44819"/>
    <w:rsid w:val="00F45324"/>
    <w:rsid w:val="00F45DE1"/>
    <w:rsid w:val="00F46CBE"/>
    <w:rsid w:val="00F472D4"/>
    <w:rsid w:val="00F51E7E"/>
    <w:rsid w:val="00F52C63"/>
    <w:rsid w:val="00F545E4"/>
    <w:rsid w:val="00F62151"/>
    <w:rsid w:val="00F7341A"/>
    <w:rsid w:val="00F80200"/>
    <w:rsid w:val="00F81575"/>
    <w:rsid w:val="00F81B18"/>
    <w:rsid w:val="00F872E6"/>
    <w:rsid w:val="00F903F5"/>
    <w:rsid w:val="00F9247A"/>
    <w:rsid w:val="00F93C3A"/>
    <w:rsid w:val="00F9469C"/>
    <w:rsid w:val="00F95ED5"/>
    <w:rsid w:val="00FA191F"/>
    <w:rsid w:val="00FA4AC7"/>
    <w:rsid w:val="00FA4D77"/>
    <w:rsid w:val="00FA5181"/>
    <w:rsid w:val="00FA6F6F"/>
    <w:rsid w:val="00FB579E"/>
    <w:rsid w:val="00FB607C"/>
    <w:rsid w:val="00FC00C1"/>
    <w:rsid w:val="00FC1394"/>
    <w:rsid w:val="00FC159E"/>
    <w:rsid w:val="00FC1BF1"/>
    <w:rsid w:val="00FC2AC2"/>
    <w:rsid w:val="00FC589E"/>
    <w:rsid w:val="00FC5C38"/>
    <w:rsid w:val="00FC64CD"/>
    <w:rsid w:val="00FC66E3"/>
    <w:rsid w:val="00FD0366"/>
    <w:rsid w:val="00FD118A"/>
    <w:rsid w:val="00FD21FE"/>
    <w:rsid w:val="00FD3356"/>
    <w:rsid w:val="00FD48B1"/>
    <w:rsid w:val="00FE1D7F"/>
    <w:rsid w:val="00FE2329"/>
    <w:rsid w:val="00FE3003"/>
    <w:rsid w:val="00FE4E25"/>
    <w:rsid w:val="00FF090C"/>
    <w:rsid w:val="00FF105A"/>
    <w:rsid w:val="00FF1069"/>
    <w:rsid w:val="00FF4889"/>
    <w:rsid w:val="00FF4F0E"/>
    <w:rsid w:val="00FF6844"/>
    <w:rsid w:val="00FF7A40"/>
    <w:rsid w:val="2DF90CAA"/>
    <w:rsid w:val="35FFEDF2"/>
    <w:rsid w:val="4F4F25EC"/>
    <w:rsid w:val="4FFAA8E7"/>
    <w:rsid w:val="526D2BCC"/>
    <w:rsid w:val="57839963"/>
    <w:rsid w:val="5F57A4A2"/>
    <w:rsid w:val="5FEF9350"/>
    <w:rsid w:val="6B9B79C2"/>
    <w:rsid w:val="6F027375"/>
    <w:rsid w:val="6FDE066A"/>
    <w:rsid w:val="76F95DE6"/>
    <w:rsid w:val="77FB21B1"/>
    <w:rsid w:val="78031D0F"/>
    <w:rsid w:val="78E73203"/>
    <w:rsid w:val="7BFA8CFA"/>
    <w:rsid w:val="7CBB71CA"/>
    <w:rsid w:val="7EFFE552"/>
    <w:rsid w:val="7FDF12AF"/>
    <w:rsid w:val="7FFE7D02"/>
    <w:rsid w:val="83FFC055"/>
    <w:rsid w:val="B6FF3C15"/>
    <w:rsid w:val="B7AF5928"/>
    <w:rsid w:val="B7FB99AB"/>
    <w:rsid w:val="D1B7B927"/>
    <w:rsid w:val="D3DE0D20"/>
    <w:rsid w:val="DB3282AA"/>
    <w:rsid w:val="DC6C7467"/>
    <w:rsid w:val="DDFA90DB"/>
    <w:rsid w:val="DF6EBFB9"/>
    <w:rsid w:val="DFB73EA3"/>
    <w:rsid w:val="DFF37851"/>
    <w:rsid w:val="DFFDB7F1"/>
    <w:rsid w:val="E55F6DD1"/>
    <w:rsid w:val="EFABC584"/>
    <w:rsid w:val="F7EBB2ED"/>
    <w:rsid w:val="FBFF7AB8"/>
    <w:rsid w:val="FDC7C6FD"/>
    <w:rsid w:val="FEB7AD5E"/>
    <w:rsid w:val="FEEBFFD7"/>
    <w:rsid w:val="FEFCD35B"/>
    <w:rsid w:val="FFBD191C"/>
    <w:rsid w:val="FFFD6525"/>
    <w:rsid w:val="FFFF69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qFormat/>
    <w:uiPriority w:val="0"/>
    <w:rPr>
      <w:rFonts w:ascii="仿宋_GB2312" w:eastAsia="仿宋_GB2312"/>
      <w:sz w:val="32"/>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脚 Char"/>
    <w:basedOn w:val="8"/>
    <w:link w:val="3"/>
    <w:qFormat/>
    <w:uiPriority w:val="0"/>
    <w:rPr>
      <w:rFonts w:ascii="Times New Roman" w:hAnsi="Times New Roman" w:eastAsia="宋体" w:cs="Times New Roman"/>
      <w:sz w:val="18"/>
      <w:szCs w:val="18"/>
    </w:rPr>
  </w:style>
  <w:style w:type="character" w:customStyle="1" w:styleId="11">
    <w:name w:val="日期 Char"/>
    <w:basedOn w:val="8"/>
    <w:link w:val="2"/>
    <w:qFormat/>
    <w:uiPriority w:val="0"/>
    <w:rPr>
      <w:rFonts w:ascii="仿宋_GB2312" w:hAnsi="Times New Roman" w:eastAsia="仿宋_GB2312" w:cs="Times New Roman"/>
      <w:sz w:val="32"/>
      <w:szCs w:val="24"/>
    </w:rPr>
  </w:style>
  <w:style w:type="character" w:customStyle="1" w:styleId="12">
    <w:name w:val="页眉 Char"/>
    <w:basedOn w:val="8"/>
    <w:link w:val="4"/>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43</Words>
  <Characters>246</Characters>
  <Lines>2</Lines>
  <Paragraphs>1</Paragraphs>
  <TotalTime>0</TotalTime>
  <ScaleCrop>false</ScaleCrop>
  <LinksUpToDate>false</LinksUpToDate>
  <CharactersWithSpaces>288</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2019-09-17T22:10:00Z</dcterms:created>
  <dc:creator>CN=李小鹏/OU=办公室/O=CZCE</dc:creator>
  <cp:lastModifiedBy>cxzhang</cp:lastModifiedBy>
  <cp:lastPrinted>2023-10-31T11:25:00Z</cp:lastPrinted>
  <dcterms:modified xsi:type="dcterms:W3CDTF">2023-11-01T16:17:44Z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35729DD0CBFC43429C933FF6423039C4</vt:lpwstr>
  </property>
</Properties>
</file>